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eastAsia="公文小标宋简"/>
          <w:b/>
          <w:kern w:val="0"/>
          <w:sz w:val="36"/>
          <w:szCs w:val="36"/>
        </w:rPr>
      </w:pPr>
      <w:r>
        <w:rPr>
          <w:rFonts w:hint="eastAsia" w:eastAsia="公文小标宋简"/>
          <w:b/>
          <w:kern w:val="0"/>
          <w:sz w:val="36"/>
          <w:szCs w:val="36"/>
        </w:rPr>
        <w:t>中南财经政法大学</w:t>
      </w:r>
      <w:bookmarkStart w:id="0" w:name="OLE_LINK1"/>
      <w:r>
        <w:rPr>
          <w:rFonts w:hint="eastAsia" w:eastAsia="公文小标宋简"/>
          <w:b/>
          <w:kern w:val="0"/>
          <w:sz w:val="36"/>
          <w:szCs w:val="36"/>
        </w:rPr>
        <w:t>研究生学业奖学金评审管理办法</w:t>
      </w:r>
      <w:bookmarkEnd w:id="0"/>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公文小标宋简" w:eastAsia="公文小标宋简" w:cs="公文小标宋简"/>
          <w:bCs/>
          <w:color w:val="000000"/>
          <w:kern w:val="0"/>
          <w:sz w:val="28"/>
          <w:szCs w:val="28"/>
        </w:rPr>
      </w:pPr>
      <w:r>
        <w:rPr>
          <w:rFonts w:hint="eastAsia" w:ascii="公文小标宋简" w:eastAsia="公文小标宋简" w:cs="公文小标宋简"/>
          <w:bCs/>
          <w:color w:val="000000"/>
          <w:kern w:val="0"/>
          <w:sz w:val="28"/>
          <w:szCs w:val="28"/>
        </w:rPr>
        <w:t>（中南大研字〔201</w:t>
      </w:r>
      <w:r>
        <w:rPr>
          <w:rFonts w:hint="eastAsia" w:ascii="公文小标宋简" w:eastAsia="公文小标宋简" w:cs="公文小标宋简"/>
          <w:bCs/>
          <w:color w:val="000000"/>
          <w:kern w:val="0"/>
          <w:sz w:val="28"/>
          <w:szCs w:val="28"/>
          <w:lang w:val="en-US" w:eastAsia="zh-CN"/>
        </w:rPr>
        <w:t>7</w:t>
      </w:r>
      <w:r>
        <w:rPr>
          <w:rFonts w:hint="eastAsia" w:ascii="公文小标宋简" w:eastAsia="公文小标宋简" w:cs="公文小标宋简"/>
          <w:bCs/>
          <w:color w:val="000000"/>
          <w:kern w:val="0"/>
          <w:sz w:val="28"/>
          <w:szCs w:val="28"/>
        </w:rPr>
        <w:t>〕</w:t>
      </w:r>
      <w:r>
        <w:rPr>
          <w:rFonts w:hint="eastAsia" w:ascii="公文小标宋简" w:eastAsia="公文小标宋简" w:cs="公文小标宋简"/>
          <w:bCs/>
          <w:color w:val="000000"/>
          <w:kern w:val="0"/>
          <w:sz w:val="28"/>
          <w:szCs w:val="28"/>
          <w:lang w:val="en-US" w:eastAsia="zh-CN"/>
        </w:rPr>
        <w:t>2</w:t>
      </w:r>
      <w:r>
        <w:rPr>
          <w:rFonts w:hint="eastAsia" w:ascii="公文小标宋简" w:eastAsia="公文小标宋简" w:cs="公文小标宋简"/>
          <w:bCs/>
          <w:color w:val="000000"/>
          <w:kern w:val="0"/>
          <w:sz w:val="28"/>
          <w:szCs w:val="28"/>
        </w:rPr>
        <w:t>号）</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公文小标宋简" w:eastAsia="公文小标宋简" w:cs="公文小标宋简"/>
          <w:bCs/>
          <w:color w:val="000000"/>
          <w:kern w:val="0"/>
          <w:sz w:val="28"/>
          <w:szCs w:val="28"/>
        </w:rPr>
      </w:pPr>
      <w:r>
        <w:rPr>
          <w:rFonts w:hint="eastAsia" w:ascii="公文小标宋简" w:eastAsia="公文小标宋简" w:cs="公文小标宋简"/>
          <w:bCs/>
          <w:color w:val="000000"/>
          <w:kern w:val="0"/>
          <w:sz w:val="28"/>
          <w:szCs w:val="28"/>
        </w:rPr>
        <w:t>（2011年7月制定，2014年1月第一次</w:t>
      </w:r>
      <w:bookmarkStart w:id="9" w:name="_GoBack"/>
      <w:bookmarkEnd w:id="9"/>
      <w:r>
        <w:rPr>
          <w:rFonts w:hint="eastAsia" w:ascii="公文小标宋简" w:eastAsia="公文小标宋简" w:cs="公文小标宋简"/>
          <w:bCs/>
          <w:color w:val="000000"/>
          <w:kern w:val="0"/>
          <w:sz w:val="28"/>
          <w:szCs w:val="28"/>
        </w:rPr>
        <w:t>修订,2015年9月第二次</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ascii="公文小标宋简" w:eastAsia="公文小标宋简" w:cs="公文小标宋简"/>
          <w:bCs/>
          <w:color w:val="000000"/>
          <w:kern w:val="0"/>
          <w:sz w:val="28"/>
          <w:szCs w:val="28"/>
        </w:rPr>
      </w:pPr>
      <w:r>
        <w:rPr>
          <w:rFonts w:hint="eastAsia" w:ascii="公文小标宋简" w:eastAsia="公文小标宋简" w:cs="公文小标宋简"/>
          <w:bCs/>
          <w:color w:val="000000"/>
          <w:kern w:val="0"/>
          <w:sz w:val="28"/>
          <w:szCs w:val="28"/>
        </w:rPr>
        <w:t>修订，2017年3月第三次修订）</w:t>
      </w:r>
    </w:p>
    <w:p>
      <w:pPr>
        <w:keepNext w:val="0"/>
        <w:keepLines w:val="0"/>
        <w:pageBreakBefore w:val="0"/>
        <w:kinsoku/>
        <w:wordWrap/>
        <w:overflowPunct/>
        <w:topLinePunct w:val="0"/>
        <w:autoSpaceDE/>
        <w:autoSpaceDN/>
        <w:bidi w:val="0"/>
        <w:spacing w:line="460" w:lineRule="exact"/>
        <w:ind w:left="0" w:leftChars="0" w:right="0" w:rightChars="0" w:firstLine="544" w:firstLineChars="200"/>
        <w:jc w:val="center"/>
        <w:textAlignment w:val="auto"/>
        <w:outlineLvl w:val="9"/>
        <w:rPr>
          <w:rFonts w:ascii="公文小标宋简" w:eastAsia="公文小标宋简" w:cs="公文小标宋简"/>
          <w:bCs/>
          <w:color w:val="000000"/>
          <w:kern w:val="0"/>
          <w:sz w:val="28"/>
          <w:szCs w:val="28"/>
        </w:rPr>
      </w:pPr>
    </w:p>
    <w:p>
      <w:pPr>
        <w:keepNext w:val="0"/>
        <w:keepLines w:val="0"/>
        <w:pageBreakBefore w:val="0"/>
        <w:kinsoku/>
        <w:wordWrap/>
        <w:overflowPunct/>
        <w:topLinePunct w:val="0"/>
        <w:autoSpaceDE/>
        <w:autoSpaceDN/>
        <w:bidi w:val="0"/>
        <w:spacing w:line="460" w:lineRule="exact"/>
        <w:ind w:left="0" w:leftChars="0" w:right="0" w:rightChars="0" w:firstLine="624" w:firstLineChars="200"/>
        <w:jc w:val="center"/>
        <w:textAlignment w:val="auto"/>
        <w:outlineLvl w:val="9"/>
        <w:rPr>
          <w:rFonts w:ascii="仿宋_GB2312" w:hAnsi="宋体"/>
          <w:b/>
          <w:szCs w:val="32"/>
        </w:rPr>
      </w:pPr>
      <w:r>
        <w:rPr>
          <w:rFonts w:hint="eastAsia" w:ascii="仿宋_GB2312" w:hAnsi="宋体"/>
          <w:b/>
          <w:szCs w:val="32"/>
        </w:rPr>
        <w:t>第一章   总  则</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hint="eastAsia" w:ascii="仿宋_GB2312" w:hAnsi="宋体"/>
          <w:szCs w:val="32"/>
        </w:rPr>
      </w:pPr>
      <w:r>
        <w:rPr>
          <w:rFonts w:hint="eastAsia" w:ascii="仿宋_GB2312" w:hAnsi="宋体"/>
          <w:b/>
          <w:bCs/>
          <w:szCs w:val="32"/>
        </w:rPr>
        <w:t>第一条</w:t>
      </w:r>
      <w:r>
        <w:rPr>
          <w:rFonts w:hint="eastAsia" w:ascii="仿宋_GB2312" w:hAnsi="宋体"/>
          <w:szCs w:val="32"/>
        </w:rPr>
        <w:t xml:space="preserve">  为进一步深化我校研究生教育改革，促进创新人才培养，提高研究生培养质量，激励研究生潜心学业，根据《财政部 国家发展改革委 教育部关于完善研究生教育投入机制的意见》（财教〔2013〕19号）、《财政部 教育部关于印发&lt;研究生学业奖学金管理暂行办法&gt;的通知》（财教〔2013〕219号）等文件精神，制定本办法。</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hint="eastAsia" w:ascii="仿宋_GB2312" w:hAnsi="宋体"/>
          <w:szCs w:val="32"/>
        </w:rPr>
      </w:pPr>
      <w:r>
        <w:rPr>
          <w:rFonts w:hint="eastAsia" w:ascii="仿宋_GB2312" w:hAnsi="宋体"/>
          <w:b/>
          <w:bCs/>
          <w:szCs w:val="32"/>
        </w:rPr>
        <w:t>第二条</w:t>
      </w:r>
      <w:r>
        <w:rPr>
          <w:rFonts w:hint="eastAsia" w:ascii="仿宋_GB2312" w:hAnsi="宋体"/>
          <w:szCs w:val="32"/>
        </w:rPr>
        <w:t xml:space="preserve">  研究生学业奖学金的评选对象为取得学校学籍、基本学制年限内、人事档案转入我校的大陆全日制博士、硕士研究生。</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bCs/>
          <w:szCs w:val="32"/>
        </w:rPr>
        <w:t>第三条</w:t>
      </w:r>
      <w:r>
        <w:rPr>
          <w:rFonts w:hint="eastAsia" w:ascii="仿宋_GB2312" w:hAnsi="宋体"/>
          <w:szCs w:val="32"/>
        </w:rPr>
        <w:t xml:space="preserve">  研究生学业奖学金评定按照</w:t>
      </w:r>
      <w:r>
        <w:rPr>
          <w:rFonts w:hint="eastAsia" w:ascii="仿宋_GB2312" w:hAnsi="宋体"/>
          <w:szCs w:val="32"/>
          <w:lang w:eastAsia="zh-CN"/>
        </w:rPr>
        <w:t>公开、</w:t>
      </w:r>
      <w:r>
        <w:rPr>
          <w:rFonts w:hint="eastAsia" w:ascii="仿宋_GB2312" w:hAnsi="宋体"/>
          <w:szCs w:val="32"/>
        </w:rPr>
        <w:t>公平、公正的原则，根据研究生的学业及综合表现逐年评定，实行动态管理。</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p>
    <w:p>
      <w:pPr>
        <w:keepNext w:val="0"/>
        <w:keepLines w:val="0"/>
        <w:pageBreakBefore w:val="0"/>
        <w:kinsoku/>
        <w:wordWrap/>
        <w:overflowPunct/>
        <w:topLinePunct w:val="0"/>
        <w:autoSpaceDE/>
        <w:autoSpaceDN/>
        <w:bidi w:val="0"/>
        <w:spacing w:line="460" w:lineRule="exact"/>
        <w:ind w:left="0" w:leftChars="0" w:right="0" w:rightChars="0" w:firstLine="624" w:firstLineChars="200"/>
        <w:jc w:val="center"/>
        <w:textAlignment w:val="auto"/>
        <w:outlineLvl w:val="9"/>
        <w:rPr>
          <w:rFonts w:ascii="仿宋_GB2312" w:hAnsi="宋体"/>
          <w:b/>
          <w:szCs w:val="32"/>
        </w:rPr>
      </w:pPr>
      <w:r>
        <w:rPr>
          <w:rFonts w:hint="eastAsia" w:ascii="仿宋_GB2312" w:hAnsi="宋体"/>
          <w:b/>
          <w:szCs w:val="32"/>
        </w:rPr>
        <w:t>第二章  组织机构</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hint="eastAsia" w:ascii="仿宋_GB2312" w:hAnsi="宋体"/>
          <w:szCs w:val="32"/>
        </w:rPr>
      </w:pPr>
      <w:r>
        <w:rPr>
          <w:rFonts w:hint="eastAsia" w:ascii="仿宋_GB2312" w:hAnsi="宋体"/>
          <w:b/>
          <w:szCs w:val="32"/>
        </w:rPr>
        <w:t>第四条</w:t>
      </w:r>
      <w:r>
        <w:rPr>
          <w:rFonts w:hint="eastAsia" w:ascii="仿宋_GB2312" w:hAnsi="宋体"/>
          <w:szCs w:val="32"/>
        </w:rPr>
        <w:t xml:space="preserve">  学校成立研究生奖学金评审</w:t>
      </w:r>
      <w:r>
        <w:rPr>
          <w:rFonts w:hint="eastAsia" w:ascii="仿宋_GB2312" w:hAnsi="宋体"/>
          <w:szCs w:val="32"/>
          <w:lang w:eastAsia="zh-CN"/>
        </w:rPr>
        <w:t>委员会</w:t>
      </w:r>
      <w:r>
        <w:rPr>
          <w:rFonts w:hint="eastAsia" w:ascii="仿宋_GB2312" w:hAnsi="宋体"/>
          <w:szCs w:val="32"/>
        </w:rPr>
        <w:t>（以下称“学校评审</w:t>
      </w:r>
      <w:r>
        <w:rPr>
          <w:rFonts w:hint="eastAsia" w:ascii="仿宋_GB2312" w:hAnsi="宋体"/>
          <w:szCs w:val="32"/>
          <w:lang w:eastAsia="zh-CN"/>
        </w:rPr>
        <w:t>委员会</w:t>
      </w:r>
      <w:r>
        <w:rPr>
          <w:rFonts w:hint="eastAsia" w:ascii="仿宋_GB2312" w:hAnsi="宋体"/>
          <w:szCs w:val="32"/>
        </w:rPr>
        <w:t>”），负责</w:t>
      </w:r>
      <w:r>
        <w:rPr>
          <w:rFonts w:hint="eastAsia" w:ascii="仿宋_GB2312" w:hAnsi="宋体"/>
          <w:szCs w:val="32"/>
          <w:lang w:eastAsia="zh-CN"/>
        </w:rPr>
        <w:t>学校</w:t>
      </w:r>
      <w:r>
        <w:rPr>
          <w:rFonts w:hint="eastAsia" w:ascii="仿宋_GB2312" w:hAnsi="宋体"/>
          <w:szCs w:val="32"/>
        </w:rPr>
        <w:t>研究生学业奖学金</w:t>
      </w:r>
      <w:r>
        <w:rPr>
          <w:rFonts w:hint="eastAsia" w:ascii="仿宋_GB2312" w:hAnsi="宋体"/>
          <w:szCs w:val="32"/>
          <w:lang w:eastAsia="zh-CN"/>
        </w:rPr>
        <w:t>评审办法</w:t>
      </w:r>
      <w:r>
        <w:rPr>
          <w:rFonts w:hint="eastAsia" w:ascii="仿宋_GB2312" w:hAnsi="宋体"/>
          <w:szCs w:val="32"/>
        </w:rPr>
        <w:t>的制定和重大事项的决策，学业奖学金</w:t>
      </w:r>
      <w:r>
        <w:rPr>
          <w:rFonts w:hint="eastAsia" w:ascii="仿宋_GB2312" w:hAnsi="宋体"/>
          <w:szCs w:val="32"/>
          <w:lang w:eastAsia="zh-CN"/>
        </w:rPr>
        <w:t>初评结果</w:t>
      </w:r>
      <w:r>
        <w:rPr>
          <w:rFonts w:hint="eastAsia" w:ascii="仿宋_GB2312" w:hAnsi="宋体"/>
          <w:szCs w:val="32"/>
        </w:rPr>
        <w:t>的审</w:t>
      </w:r>
      <w:r>
        <w:rPr>
          <w:rFonts w:hint="eastAsia" w:ascii="仿宋_GB2312" w:hAnsi="宋体"/>
          <w:szCs w:val="32"/>
          <w:lang w:eastAsia="zh-CN"/>
        </w:rPr>
        <w:t>定</w:t>
      </w:r>
      <w:r>
        <w:rPr>
          <w:rFonts w:hint="eastAsia" w:ascii="仿宋_GB2312" w:hAnsi="宋体"/>
          <w:szCs w:val="32"/>
        </w:rPr>
        <w:t>、申诉的答复处理</w:t>
      </w:r>
      <w:r>
        <w:rPr>
          <w:rFonts w:hint="eastAsia" w:ascii="仿宋_GB2312" w:hAnsi="宋体"/>
          <w:szCs w:val="32"/>
          <w:lang w:eastAsia="zh-CN"/>
        </w:rPr>
        <w:t>，</w:t>
      </w:r>
      <w:r>
        <w:rPr>
          <w:rFonts w:hint="eastAsia" w:ascii="仿宋_GB2312" w:hAnsi="宋体"/>
          <w:szCs w:val="32"/>
        </w:rPr>
        <w:t>统筹领导、协调和监督本校评审工作。</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第五条</w:t>
      </w:r>
      <w:r>
        <w:rPr>
          <w:rFonts w:hint="eastAsia" w:ascii="仿宋_GB2312" w:hAnsi="宋体"/>
          <w:szCs w:val="32"/>
        </w:rPr>
        <w:t xml:space="preserve">  </w:t>
      </w:r>
      <w:r>
        <w:rPr>
          <w:rFonts w:hint="eastAsia" w:ascii="仿宋_GB2312" w:hAnsi="宋体"/>
          <w:szCs w:val="32"/>
          <w:lang w:eastAsia="zh-CN"/>
        </w:rPr>
        <w:t>学校评审委员会</w:t>
      </w:r>
      <w:r>
        <w:rPr>
          <w:rFonts w:hint="eastAsia" w:ascii="仿宋_GB2312" w:hAnsi="宋体"/>
          <w:szCs w:val="32"/>
        </w:rPr>
        <w:t>下设办公室（以下称“学校评审办公室”），负责</w:t>
      </w:r>
      <w:r>
        <w:rPr>
          <w:rFonts w:hint="eastAsia" w:ascii="仿宋_GB2312" w:hAnsi="宋体"/>
          <w:szCs w:val="32"/>
          <w:lang w:eastAsia="zh-CN"/>
        </w:rPr>
        <w:t>组织</w:t>
      </w:r>
      <w:r>
        <w:rPr>
          <w:rFonts w:hint="eastAsia" w:ascii="仿宋_GB2312" w:hAnsi="宋体"/>
          <w:szCs w:val="32"/>
        </w:rPr>
        <w:t>学校研究生学业奖学金</w:t>
      </w:r>
      <w:r>
        <w:rPr>
          <w:rFonts w:hint="eastAsia" w:ascii="仿宋_GB2312" w:hAnsi="宋体"/>
          <w:szCs w:val="32"/>
          <w:lang w:eastAsia="zh-CN"/>
        </w:rPr>
        <w:t>评审工作，制定名额</w:t>
      </w:r>
      <w:r>
        <w:rPr>
          <w:rFonts w:hint="eastAsia" w:ascii="仿宋_GB2312" w:hAnsi="宋体"/>
          <w:szCs w:val="32"/>
        </w:rPr>
        <w:t>分配</w:t>
      </w:r>
      <w:r>
        <w:rPr>
          <w:rFonts w:hint="eastAsia" w:ascii="仿宋_GB2312" w:hAnsi="宋体"/>
          <w:szCs w:val="32"/>
          <w:lang w:eastAsia="zh-CN"/>
        </w:rPr>
        <w:t>方案</w:t>
      </w:r>
      <w:r>
        <w:rPr>
          <w:rFonts w:hint="eastAsia" w:ascii="仿宋_GB2312" w:hAnsi="宋体"/>
          <w:szCs w:val="32"/>
        </w:rPr>
        <w:t>，以及与研究生学业奖学金有关的日常管理工作。</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szCs w:val="32"/>
        </w:rPr>
      </w:pPr>
      <w:r>
        <w:rPr>
          <w:rFonts w:hint="eastAsia" w:ascii="仿宋_GB2312" w:hAnsi="宋体"/>
          <w:b/>
          <w:szCs w:val="32"/>
        </w:rPr>
        <w:t>第六条</w:t>
      </w:r>
      <w:r>
        <w:rPr>
          <w:rFonts w:hint="eastAsia" w:ascii="仿宋_GB2312" w:hAnsi="宋体"/>
          <w:szCs w:val="32"/>
        </w:rPr>
        <w:t xml:space="preserve">  各研究生培养单位（以下简称“培养单位”）成立研究生学业奖学金评审委员会，由本单位主要行政负责人任主任委员</w:t>
      </w:r>
      <w:r>
        <w:rPr>
          <w:rFonts w:hint="eastAsia" w:ascii="仿宋_GB2312" w:hAnsi="宋体"/>
          <w:szCs w:val="32"/>
          <w:lang w:eastAsia="zh-CN"/>
        </w:rPr>
        <w:t>，</w:t>
      </w:r>
      <w:r>
        <w:rPr>
          <w:rFonts w:hint="eastAsia" w:ascii="仿宋_GB2312" w:hAnsi="宋体"/>
          <w:szCs w:val="32"/>
        </w:rPr>
        <w:t>党委书记和分管副院长任副主任委员</w:t>
      </w:r>
      <w:r>
        <w:rPr>
          <w:rFonts w:hint="eastAsia" w:ascii="仿宋_GB2312" w:hAnsi="宋体"/>
          <w:szCs w:val="32"/>
          <w:lang w:eastAsia="zh-CN"/>
        </w:rPr>
        <w:t>，</w:t>
      </w:r>
      <w:r>
        <w:rPr>
          <w:rFonts w:hint="eastAsia" w:ascii="仿宋_GB2312" w:hAnsi="宋体"/>
          <w:szCs w:val="32"/>
        </w:rPr>
        <w:t>导师组组长、导师代表、研究生管理工作人员和研究生代表任委员，负责</w:t>
      </w:r>
      <w:r>
        <w:rPr>
          <w:rFonts w:hint="eastAsia" w:ascii="仿宋_GB2312" w:hAnsi="宋体"/>
          <w:szCs w:val="32"/>
          <w:lang w:eastAsia="zh-CN"/>
        </w:rPr>
        <w:t>制订</w:t>
      </w:r>
      <w:r>
        <w:rPr>
          <w:rFonts w:hint="eastAsia" w:ascii="仿宋_GB2312" w:hAnsi="宋体"/>
          <w:szCs w:val="32"/>
        </w:rPr>
        <w:t>、修订本单位研究生学业奖学金评定细则，以及本单位研究生学业奖学金的初评、汇总、报审和复议等工作。</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p>
    <w:p>
      <w:pPr>
        <w:keepNext w:val="0"/>
        <w:keepLines w:val="0"/>
        <w:pageBreakBefore w:val="0"/>
        <w:kinsoku/>
        <w:wordWrap/>
        <w:overflowPunct/>
        <w:topLinePunct w:val="0"/>
        <w:autoSpaceDE/>
        <w:autoSpaceDN/>
        <w:bidi w:val="0"/>
        <w:spacing w:line="460" w:lineRule="exact"/>
        <w:ind w:left="0" w:leftChars="0" w:right="0" w:rightChars="0" w:firstLine="624" w:firstLineChars="200"/>
        <w:jc w:val="center"/>
        <w:textAlignment w:val="auto"/>
        <w:outlineLvl w:val="9"/>
        <w:rPr>
          <w:rFonts w:ascii="仿宋_GB2312" w:hAnsi="宋体"/>
          <w:b/>
          <w:szCs w:val="32"/>
        </w:rPr>
      </w:pPr>
      <w:r>
        <w:rPr>
          <w:rFonts w:hint="eastAsia" w:ascii="仿宋_GB2312" w:hAnsi="宋体"/>
          <w:b/>
          <w:szCs w:val="32"/>
        </w:rPr>
        <w:t>第三章  指标分配与奖励标准</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第七条</w:t>
      </w:r>
      <w:r>
        <w:rPr>
          <w:rFonts w:hint="eastAsia" w:ascii="仿宋_GB2312" w:hAnsi="宋体"/>
          <w:szCs w:val="32"/>
        </w:rPr>
        <w:t xml:space="preserve">  研究生学业奖学金指标以当年参评对象总人数为依据，按比例分配各培养单位相应指标，在本年级内实行动态管理。科学学位硕士与专业学位硕士指标分别核定。</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第八条</w:t>
      </w:r>
      <w:r>
        <w:rPr>
          <w:rFonts w:hint="eastAsia" w:ascii="仿宋_GB2312" w:hAnsi="宋体"/>
          <w:szCs w:val="32"/>
        </w:rPr>
        <w:t xml:space="preserve">  博士研究生学业奖学金分为一等奖和二等奖两个等次，具体指标比例和奖励标准为：</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3022"/>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奖励等级</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一等奖</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指标比例</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30%</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16"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奖励标准</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18000元/生·年</w:t>
            </w:r>
          </w:p>
        </w:tc>
        <w:tc>
          <w:tcPr>
            <w:tcW w:w="3022"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10000元/生·年</w:t>
            </w:r>
          </w:p>
        </w:tc>
      </w:tr>
    </w:tbl>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第九条</w:t>
      </w:r>
      <w:r>
        <w:rPr>
          <w:rFonts w:hint="eastAsia" w:ascii="仿宋_GB2312" w:hAnsi="宋体"/>
          <w:szCs w:val="32"/>
        </w:rPr>
        <w:t xml:space="preserve">  硕士研究生学业奖学金分为一等奖、二等奖和三等奖三个等次，具体指标比例和奖励标准为：</w:t>
      </w:r>
    </w:p>
    <w:tbl>
      <w:tblPr>
        <w:tblStyle w:val="5"/>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70"/>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8"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奖励等级</w:t>
            </w:r>
          </w:p>
        </w:tc>
        <w:tc>
          <w:tcPr>
            <w:tcW w:w="2470"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一等奖</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二等奖</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8"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指标比例</w:t>
            </w:r>
          </w:p>
        </w:tc>
        <w:tc>
          <w:tcPr>
            <w:tcW w:w="2470"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20%</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50%</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88"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奖励标准</w:t>
            </w:r>
          </w:p>
        </w:tc>
        <w:tc>
          <w:tcPr>
            <w:tcW w:w="2470"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12000元/生·年</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8000元/生·年</w:t>
            </w:r>
          </w:p>
        </w:tc>
        <w:tc>
          <w:tcPr>
            <w:tcW w:w="2279" w:type="dxa"/>
            <w:vAlign w:val="center"/>
          </w:tcPr>
          <w:p>
            <w:pPr>
              <w:keepNext w:val="0"/>
              <w:keepLines w:val="0"/>
              <w:pageBreakBefore w:val="0"/>
              <w:kinsoku/>
              <w:wordWrap/>
              <w:overflowPunct/>
              <w:topLinePunct w:val="0"/>
              <w:autoSpaceDE/>
              <w:autoSpaceDN/>
              <w:bidi w:val="0"/>
              <w:spacing w:line="460" w:lineRule="exact"/>
              <w:ind w:right="0" w:rightChars="0"/>
              <w:jc w:val="center"/>
              <w:textAlignment w:val="auto"/>
              <w:outlineLvl w:val="9"/>
              <w:rPr>
                <w:rFonts w:ascii="仿宋_GB2312"/>
                <w:b w:val="0"/>
                <w:bCs/>
                <w:szCs w:val="32"/>
              </w:rPr>
            </w:pPr>
            <w:r>
              <w:rPr>
                <w:rFonts w:hint="eastAsia" w:ascii="仿宋_GB2312"/>
                <w:b w:val="0"/>
                <w:bCs/>
                <w:szCs w:val="32"/>
              </w:rPr>
              <w:t>4000元/生·年</w:t>
            </w:r>
          </w:p>
        </w:tc>
      </w:tr>
    </w:tbl>
    <w:p>
      <w:pPr>
        <w:keepNext w:val="0"/>
        <w:keepLines w:val="0"/>
        <w:pageBreakBefore w:val="0"/>
        <w:tabs>
          <w:tab w:val="left" w:pos="180"/>
        </w:tabs>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p>
    <w:p>
      <w:pPr>
        <w:keepNext w:val="0"/>
        <w:keepLines w:val="0"/>
        <w:pageBreakBefore w:val="0"/>
        <w:tabs>
          <w:tab w:val="left" w:pos="180"/>
        </w:tabs>
        <w:kinsoku/>
        <w:wordWrap/>
        <w:overflowPunct/>
        <w:topLinePunct w:val="0"/>
        <w:autoSpaceDE/>
        <w:autoSpaceDN/>
        <w:bidi w:val="0"/>
        <w:spacing w:line="460" w:lineRule="exact"/>
        <w:ind w:right="0" w:rightChars="0"/>
        <w:jc w:val="center"/>
        <w:textAlignment w:val="auto"/>
        <w:outlineLvl w:val="9"/>
        <w:rPr>
          <w:rFonts w:ascii="仿宋_GB2312" w:hAnsi="宋体"/>
          <w:b/>
          <w:szCs w:val="32"/>
        </w:rPr>
      </w:pPr>
      <w:r>
        <w:rPr>
          <w:rFonts w:hint="eastAsia" w:ascii="仿宋_GB2312" w:hAnsi="宋体"/>
          <w:b/>
          <w:szCs w:val="32"/>
        </w:rPr>
        <w:t>第四章  评定条件与方式</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第十条</w:t>
      </w:r>
      <w:r>
        <w:rPr>
          <w:rFonts w:hint="eastAsia" w:ascii="仿宋_GB2312" w:hAnsi="宋体"/>
          <w:szCs w:val="32"/>
        </w:rPr>
        <w:t xml:space="preserve">  申请研究生学业奖学金应符合以下基本条件：</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1.热爱社会主义祖国，拥护中国共产党的领导；</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2.遵守宪法和法律，遵守学校规章制度；</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3.思想觉悟高，诚实守信，道德品质优良；</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4.学习成绩优良，无考试不及格；</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b/>
          <w:szCs w:val="32"/>
        </w:rPr>
      </w:pPr>
      <w:r>
        <w:rPr>
          <w:rFonts w:hint="eastAsia" w:ascii="仿宋_GB2312" w:hAnsi="宋体"/>
          <w:szCs w:val="32"/>
        </w:rPr>
        <w:t>5.按学校规定时间进行学籍注册、缴纳学费。</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第十一条</w:t>
      </w:r>
      <w:r>
        <w:rPr>
          <w:rFonts w:hint="eastAsia" w:ascii="仿宋_GB2312" w:hAnsi="宋体"/>
          <w:szCs w:val="32"/>
        </w:rPr>
        <w:t xml:space="preserve">  一年级新生学业奖学金按入学考试成绩或考生来源评定，二、三年级研究生学业奖学金按上一学年的</w:t>
      </w:r>
      <w:r>
        <w:rPr>
          <w:rFonts w:hint="eastAsia" w:ascii="仿宋_GB2312" w:hAnsi="宋体"/>
          <w:szCs w:val="32"/>
          <w:lang w:eastAsia="zh-CN"/>
        </w:rPr>
        <w:t>学业及</w:t>
      </w:r>
      <w:r>
        <w:rPr>
          <w:rFonts w:hint="eastAsia" w:ascii="仿宋_GB2312" w:hAnsi="宋体"/>
          <w:szCs w:val="32"/>
        </w:rPr>
        <w:t>综合表现评定。</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第十二条</w:t>
      </w:r>
      <w:r>
        <w:rPr>
          <w:rFonts w:hint="eastAsia" w:ascii="仿宋_GB2312" w:hAnsi="宋体"/>
          <w:szCs w:val="32"/>
        </w:rPr>
        <w:t xml:space="preserve">  一年级新生学业奖学金评定依据因考生类别而不同。参加统一考试的新生，以初试与复试综合成绩排序评定；“申请-考核”制博士研究生、硕博连读博士研究生、推荐免试硕士研究生，第一学年原则上</w:t>
      </w:r>
      <w:r>
        <w:rPr>
          <w:rFonts w:hint="eastAsia" w:ascii="仿宋_GB2312" w:hAnsi="宋体"/>
          <w:szCs w:val="32"/>
          <w:lang w:eastAsia="zh-CN"/>
        </w:rPr>
        <w:t>评定为</w:t>
      </w:r>
      <w:r>
        <w:rPr>
          <w:rFonts w:hint="eastAsia" w:ascii="仿宋_GB2312" w:hAnsi="宋体"/>
          <w:szCs w:val="32"/>
        </w:rPr>
        <w:t>一等学业奖学金。培养单位的“申请-考核”制博士研究生和硕博连读博士研究生人数之和超过当年博士新生人数30%的，按二者实际接收人数之和下达一等奖指标</w:t>
      </w:r>
      <w:r>
        <w:rPr>
          <w:rFonts w:hint="eastAsia" w:ascii="仿宋_GB2312" w:hAnsi="宋体"/>
          <w:szCs w:val="32"/>
          <w:lang w:eastAsia="zh-CN"/>
        </w:rPr>
        <w:t>。</w:t>
      </w:r>
      <w:r>
        <w:rPr>
          <w:rFonts w:hint="eastAsia" w:ascii="仿宋_GB2312" w:hAnsi="宋体"/>
          <w:szCs w:val="32"/>
        </w:rPr>
        <w:t>培养单位的推荐免试硕士研究生人数超过当年硕士新生人数20%的，按“实际接收人数+当年硕士新生人数5%”下达一等奖指标，但一等奖和二等奖指标总数不超过当年硕士新生人数70%。</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第十三条</w:t>
      </w:r>
      <w:r>
        <w:rPr>
          <w:rFonts w:hint="eastAsia" w:ascii="仿宋_GB2312" w:hAnsi="宋体"/>
          <w:szCs w:val="32"/>
        </w:rPr>
        <w:t xml:space="preserve">  少数民族高层次骨干人才计划（以下</w:t>
      </w:r>
      <w:r>
        <w:rPr>
          <w:rFonts w:hint="eastAsia" w:ascii="仿宋_GB2312" w:hAnsi="宋体"/>
          <w:szCs w:val="32"/>
          <w:lang w:eastAsia="zh-CN"/>
        </w:rPr>
        <w:t>简</w:t>
      </w:r>
      <w:r>
        <w:rPr>
          <w:rFonts w:hint="eastAsia" w:ascii="仿宋_GB2312" w:hAnsi="宋体"/>
          <w:szCs w:val="32"/>
        </w:rPr>
        <w:t>称“少骨”）研究生，起评等级为二等。一年级</w:t>
      </w:r>
      <w:r>
        <w:rPr>
          <w:rFonts w:hint="eastAsia" w:ascii="仿宋_GB2312" w:hAnsi="宋体"/>
          <w:szCs w:val="32"/>
          <w:lang w:eastAsia="zh-CN"/>
        </w:rPr>
        <w:t>少骨硕士</w:t>
      </w:r>
      <w:r>
        <w:rPr>
          <w:rFonts w:hint="eastAsia" w:ascii="仿宋_GB2312" w:hAnsi="宋体"/>
          <w:szCs w:val="32"/>
        </w:rPr>
        <w:t>不占用所在培养单位学业奖学金指标；二、三年级</w:t>
      </w:r>
      <w:r>
        <w:rPr>
          <w:rFonts w:hint="eastAsia" w:ascii="仿宋_GB2312" w:hAnsi="宋体"/>
          <w:szCs w:val="32"/>
          <w:lang w:eastAsia="zh-CN"/>
        </w:rPr>
        <w:t>少骨硕士</w:t>
      </w:r>
      <w:r>
        <w:rPr>
          <w:rFonts w:hint="eastAsia" w:ascii="仿宋_GB2312" w:hAnsi="宋体"/>
          <w:szCs w:val="32"/>
        </w:rPr>
        <w:t>占用指标。</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第十四条</w:t>
      </w:r>
      <w:r>
        <w:rPr>
          <w:rFonts w:hint="eastAsia" w:ascii="仿宋_GB2312" w:hAnsi="宋体"/>
          <w:szCs w:val="32"/>
        </w:rPr>
        <w:t xml:space="preserve">  因“三支一扶”保留入学资格的研究生，恢复入学的第一学年</w:t>
      </w:r>
      <w:r>
        <w:rPr>
          <w:rFonts w:hint="eastAsia" w:ascii="仿宋_GB2312" w:hAnsi="宋体"/>
          <w:szCs w:val="32"/>
          <w:lang w:eastAsia="zh-CN"/>
        </w:rPr>
        <w:t>评定为</w:t>
      </w:r>
      <w:r>
        <w:rPr>
          <w:rFonts w:hint="eastAsia" w:ascii="仿宋_GB2312" w:hAnsi="宋体"/>
          <w:szCs w:val="32"/>
        </w:rPr>
        <w:t>一等学业奖学金；因其他原因保留入学资格的研究生，恢复入学的第一学年按录取当年相应条件对应的获奖等级</w:t>
      </w:r>
      <w:r>
        <w:rPr>
          <w:rFonts w:hint="eastAsia" w:ascii="仿宋_GB2312" w:hAnsi="宋体"/>
          <w:szCs w:val="32"/>
          <w:lang w:eastAsia="zh-CN"/>
        </w:rPr>
        <w:t>评定</w:t>
      </w:r>
      <w:r>
        <w:rPr>
          <w:rFonts w:hint="eastAsia" w:ascii="仿宋_GB2312" w:hAnsi="宋体"/>
          <w:szCs w:val="32"/>
        </w:rPr>
        <w:t>奖学金。保留入学资格的研究生，恢复入学当年不占用所在培养单位学业奖学金指标。</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第十五条</w:t>
      </w:r>
      <w:r>
        <w:rPr>
          <w:rFonts w:hint="eastAsia" w:ascii="仿宋_GB2312" w:hAnsi="宋体"/>
          <w:szCs w:val="32"/>
        </w:rPr>
        <w:t xml:space="preserve">  </w:t>
      </w:r>
      <w:r>
        <w:rPr>
          <w:rFonts w:hint="eastAsia" w:ascii="仿宋_GB2312" w:hAnsi="宋体"/>
          <w:szCs w:val="32"/>
          <w:lang w:eastAsia="zh-CN"/>
        </w:rPr>
        <w:t>一年级</w:t>
      </w:r>
      <w:r>
        <w:rPr>
          <w:rFonts w:hint="eastAsia" w:ascii="仿宋_GB2312" w:hAnsi="宋体"/>
          <w:szCs w:val="32"/>
        </w:rPr>
        <w:t>新生有以下情形之一的，取消学业奖学金评定资格，已发放的奖金全额收回：</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1</w:t>
      </w:r>
      <w:bookmarkStart w:id="1" w:name="OLE_LINK2"/>
      <w:r>
        <w:rPr>
          <w:rFonts w:hint="eastAsia" w:ascii="仿宋_GB2312" w:hAnsi="宋体"/>
          <w:szCs w:val="32"/>
        </w:rPr>
        <w:t>.</w:t>
      </w:r>
      <w:bookmarkEnd w:id="1"/>
      <w:r>
        <w:rPr>
          <w:rFonts w:hint="eastAsia" w:ascii="仿宋_GB2312" w:hAnsi="宋体"/>
          <w:szCs w:val="32"/>
        </w:rPr>
        <w:t>在学校规定时间内未完成注册手续；</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2.经查实在入学考试报名等材料中隐瞒事实或有虚假内容；</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3.入学后经查实有违反国家法律法规的行为；</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4.因各种原因取消入学资格；</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5.学校认定的其他情形。</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第十六条</w:t>
      </w:r>
      <w:r>
        <w:rPr>
          <w:rFonts w:hint="eastAsia" w:ascii="仿宋_GB2312" w:hAnsi="宋体"/>
          <w:szCs w:val="32"/>
        </w:rPr>
        <w:t xml:space="preserve">  二、三年级博士研究生学业奖学金以科研积分排序确定获奖等级。科研积分计算以《中南财经政法大学研究生科研与实践成果积分计算办法》为依据。</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第十七条</w:t>
      </w:r>
      <w:r>
        <w:rPr>
          <w:rFonts w:hint="eastAsia" w:ascii="仿宋_GB2312" w:hAnsi="宋体"/>
          <w:szCs w:val="32"/>
        </w:rPr>
        <w:t xml:space="preserve">  二、三年级硕士研究生学业奖学金以“思想品德”、“学习成绩”、“学术成果”和“实践活动”考核项目加权确定获奖等级。</w:t>
      </w:r>
      <w:bookmarkStart w:id="2" w:name="OLE_LINK4"/>
      <w:r>
        <w:rPr>
          <w:rFonts w:hint="eastAsia" w:ascii="仿宋_GB2312" w:hAnsi="宋体"/>
          <w:szCs w:val="32"/>
        </w:rPr>
        <w:t>申请一等学业奖学金的硕士研究生，其课程加权平均成绩须</w:t>
      </w:r>
      <w:r>
        <w:rPr>
          <w:rFonts w:hint="eastAsia" w:ascii="仿宋_GB2312" w:hAnsi="宋体"/>
          <w:color w:val="000000"/>
          <w:szCs w:val="32"/>
        </w:rPr>
        <w:t>在</w:t>
      </w:r>
      <w:r>
        <w:rPr>
          <w:rFonts w:hint="eastAsia" w:ascii="仿宋_GB2312" w:hAnsi="宋体"/>
          <w:color w:val="000000"/>
          <w:szCs w:val="32"/>
          <w:lang w:val="en-US" w:eastAsia="zh-CN"/>
        </w:rPr>
        <w:t>80分以上</w:t>
      </w:r>
      <w:r>
        <w:rPr>
          <w:rFonts w:hint="eastAsia" w:ascii="仿宋_GB2312" w:hAnsi="宋体"/>
          <w:color w:val="000000"/>
          <w:szCs w:val="32"/>
        </w:rPr>
        <w:t>。</w:t>
      </w:r>
      <w:bookmarkEnd w:id="2"/>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bCs/>
          <w:szCs w:val="32"/>
        </w:rPr>
        <w:t>第十八条</w:t>
      </w:r>
      <w:r>
        <w:rPr>
          <w:rFonts w:hint="eastAsia" w:ascii="仿宋_GB2312" w:hAnsi="宋体"/>
          <w:szCs w:val="32"/>
        </w:rPr>
        <w:t xml:space="preserve">  </w:t>
      </w:r>
      <w:bookmarkStart w:id="3" w:name="OLE_LINK8"/>
      <w:r>
        <w:rPr>
          <w:rFonts w:hint="eastAsia" w:ascii="仿宋_GB2312" w:hAnsi="宋体"/>
          <w:szCs w:val="32"/>
        </w:rPr>
        <w:t>各培养单位须结合本单位学科和学生特点，制订评定细则。在制订评定细则时，应参照《硕士研究生学业奖学金评定方案》（附件），</w:t>
      </w:r>
      <w:bookmarkStart w:id="4" w:name="OLE_LINK6"/>
      <w:r>
        <w:rPr>
          <w:rFonts w:hint="eastAsia" w:ascii="仿宋_GB2312" w:hAnsi="宋体"/>
          <w:szCs w:val="32"/>
        </w:rPr>
        <w:t>充分考虑各培养类别、各学习阶段的不同要求，适当调整“学术成果”和“实践活动”</w:t>
      </w:r>
      <w:r>
        <w:rPr>
          <w:rFonts w:hint="eastAsia" w:ascii="仿宋_GB2312" w:hAnsi="宋体"/>
          <w:szCs w:val="32"/>
          <w:lang w:eastAsia="zh-CN"/>
        </w:rPr>
        <w:t>的项目</w:t>
      </w:r>
      <w:r>
        <w:rPr>
          <w:rFonts w:hint="eastAsia" w:ascii="仿宋_GB2312" w:hAnsi="宋体"/>
          <w:szCs w:val="32"/>
        </w:rPr>
        <w:t>权重。</w:t>
      </w:r>
      <w:bookmarkEnd w:id="4"/>
      <w:r>
        <w:rPr>
          <w:rFonts w:hint="eastAsia" w:ascii="仿宋_GB2312" w:hAnsi="宋体"/>
          <w:szCs w:val="32"/>
        </w:rPr>
        <w:t>评定细则须在本单位范围内公示无异议并报学校评审办公室备案后执行。</w:t>
      </w:r>
      <w:bookmarkEnd w:id="3"/>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第十九条</w:t>
      </w:r>
      <w:r>
        <w:rPr>
          <w:rFonts w:hint="eastAsia" w:ascii="仿宋_GB2312" w:hAnsi="宋体"/>
          <w:szCs w:val="32"/>
        </w:rPr>
        <w:t xml:space="preserve">  参加学业奖学金评定的申请者，其成果须为上年9月1日至当年8月31日取得，以原件为准，用稿通知不予采信，且第一署名单位须为中南财经政法大学。</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bCs/>
          <w:szCs w:val="32"/>
        </w:rPr>
        <w:t>第二十条</w:t>
      </w:r>
      <w:r>
        <w:rPr>
          <w:rFonts w:hint="eastAsia" w:ascii="仿宋_GB2312" w:hAnsi="宋体"/>
          <w:szCs w:val="32"/>
        </w:rPr>
        <w:t xml:space="preserve">  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第二十一条</w:t>
      </w:r>
      <w:r>
        <w:rPr>
          <w:rFonts w:hint="eastAsia" w:ascii="仿宋_GB2312" w:hAnsi="宋体"/>
          <w:szCs w:val="32"/>
        </w:rPr>
        <w:t xml:space="preserve">  </w:t>
      </w:r>
      <w:r>
        <w:rPr>
          <w:rFonts w:hint="eastAsia" w:ascii="仿宋_GB2312" w:hAnsi="宋体"/>
          <w:szCs w:val="32"/>
          <w:lang w:eastAsia="zh-CN"/>
        </w:rPr>
        <w:t>二、三年级</w:t>
      </w:r>
      <w:r>
        <w:rPr>
          <w:rFonts w:hint="eastAsia" w:ascii="仿宋_GB2312" w:hAnsi="宋体"/>
          <w:szCs w:val="32"/>
        </w:rPr>
        <w:t>研究生有下列情形之一的，</w:t>
      </w:r>
      <w:bookmarkStart w:id="5" w:name="OLE_LINK3"/>
      <w:r>
        <w:rPr>
          <w:rFonts w:hint="eastAsia" w:ascii="仿宋_GB2312" w:hAnsi="宋体"/>
          <w:szCs w:val="32"/>
        </w:rPr>
        <w:t>取消学业奖学金评定资格，已发放的奖金全额收回：</w:t>
      </w:r>
      <w:bookmarkEnd w:id="5"/>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1.在提交的学业奖学金申请材料中隐瞒事实或有虚假内容；</w:t>
      </w:r>
    </w:p>
    <w:p>
      <w:pPr>
        <w:keepNext w:val="0"/>
        <w:keepLines w:val="0"/>
        <w:pageBreakBefore w:val="0"/>
        <w:widowControl/>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2.经查实的学术</w:t>
      </w:r>
      <w:r>
        <w:rPr>
          <w:rFonts w:hint="eastAsia" w:ascii="仿宋_GB2312" w:hAnsi="宋体"/>
          <w:szCs w:val="32"/>
          <w:lang w:eastAsia="zh-CN"/>
        </w:rPr>
        <w:t>不端</w:t>
      </w:r>
      <w:r>
        <w:rPr>
          <w:rFonts w:hint="eastAsia" w:ascii="仿宋_GB2312" w:hAnsi="宋体"/>
          <w:szCs w:val="32"/>
        </w:rPr>
        <w:t xml:space="preserve">行为； </w:t>
      </w:r>
    </w:p>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szCs w:val="32"/>
        </w:rPr>
        <w:t>3.学校认定的其他情形。</w:t>
      </w:r>
    </w:p>
    <w:p>
      <w:pPr>
        <w:keepNext w:val="0"/>
        <w:keepLines w:val="0"/>
        <w:pageBreakBefore w:val="0"/>
        <w:tabs>
          <w:tab w:val="left" w:pos="180"/>
        </w:tabs>
        <w:kinsoku/>
        <w:wordWrap/>
        <w:overflowPunct/>
        <w:topLinePunct w:val="0"/>
        <w:autoSpaceDE/>
        <w:autoSpaceDN/>
        <w:bidi w:val="0"/>
        <w:spacing w:line="460" w:lineRule="exact"/>
        <w:ind w:left="0" w:leftChars="0" w:right="0" w:rightChars="0" w:firstLine="624" w:firstLineChars="200"/>
        <w:jc w:val="center"/>
        <w:textAlignment w:val="auto"/>
        <w:outlineLvl w:val="9"/>
        <w:rPr>
          <w:rFonts w:ascii="仿宋_GB2312" w:hAnsi="宋体"/>
          <w:b/>
          <w:szCs w:val="32"/>
        </w:rPr>
      </w:pPr>
      <w:r>
        <w:rPr>
          <w:rFonts w:hint="eastAsia" w:ascii="仿宋_GB2312" w:hAnsi="宋体"/>
          <w:b/>
          <w:szCs w:val="32"/>
        </w:rPr>
        <w:t>第五章  评定程序</w:t>
      </w:r>
    </w:p>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第二十二条</w:t>
      </w:r>
      <w:r>
        <w:rPr>
          <w:rFonts w:hint="eastAsia" w:ascii="仿宋_GB2312" w:hAnsi="宋体"/>
          <w:szCs w:val="32"/>
        </w:rPr>
        <w:t xml:space="preserve">  研究生学业奖学金评定，由学校评审办公室下达指标，研究生本人提出申请，培养单位组织初评，</w:t>
      </w:r>
      <w:r>
        <w:rPr>
          <w:rFonts w:hint="eastAsia" w:ascii="仿宋_GB2312" w:hAnsi="宋体"/>
          <w:szCs w:val="32"/>
          <w:lang w:eastAsia="zh-CN"/>
        </w:rPr>
        <w:t>学校评审委员会</w:t>
      </w:r>
      <w:r>
        <w:rPr>
          <w:rFonts w:hint="eastAsia" w:ascii="仿宋_GB2312" w:hAnsi="宋体"/>
          <w:szCs w:val="32"/>
        </w:rPr>
        <w:t>审</w:t>
      </w:r>
      <w:r>
        <w:rPr>
          <w:rFonts w:hint="eastAsia" w:ascii="仿宋_GB2312" w:hAnsi="宋体"/>
          <w:szCs w:val="32"/>
          <w:lang w:eastAsia="zh-CN"/>
        </w:rPr>
        <w:t>定</w:t>
      </w:r>
      <w:r>
        <w:rPr>
          <w:rFonts w:hint="eastAsia" w:ascii="仿宋_GB2312" w:hAnsi="宋体"/>
          <w:szCs w:val="32"/>
        </w:rPr>
        <w:t>。</w:t>
      </w:r>
    </w:p>
    <w:p>
      <w:pPr>
        <w:adjustRightInd w:val="0"/>
        <w:snapToGrid w:val="0"/>
        <w:spacing w:line="460" w:lineRule="exact"/>
        <w:ind w:firstLine="624" w:firstLineChars="200"/>
        <w:rPr>
          <w:rFonts w:ascii="仿宋_GB2312" w:hAnsi="宋体"/>
          <w:szCs w:val="32"/>
        </w:rPr>
      </w:pPr>
      <w:r>
        <w:rPr>
          <w:rFonts w:hint="eastAsia" w:ascii="仿宋_GB2312" w:hAnsi="宋体"/>
          <w:b/>
          <w:szCs w:val="32"/>
        </w:rPr>
        <w:t>第二十三条</w:t>
      </w:r>
      <w:r>
        <w:rPr>
          <w:rFonts w:hint="eastAsia" w:ascii="仿宋_GB2312" w:hAnsi="宋体"/>
          <w:szCs w:val="32"/>
        </w:rPr>
        <w:t xml:space="preserve">  学校评审办公室每年9月上旬向各培养单位下达学业奖学金评定指标。</w:t>
      </w:r>
    </w:p>
    <w:p>
      <w:pPr>
        <w:adjustRightInd w:val="0"/>
        <w:snapToGrid w:val="0"/>
        <w:spacing w:line="460" w:lineRule="exact"/>
        <w:ind w:firstLine="624" w:firstLineChars="200"/>
        <w:rPr>
          <w:rFonts w:ascii="仿宋_GB2312" w:hAnsi="宋体"/>
          <w:szCs w:val="32"/>
        </w:rPr>
      </w:pPr>
      <w:r>
        <w:rPr>
          <w:rFonts w:hint="eastAsia" w:ascii="仿宋_GB2312" w:hAnsi="宋体"/>
          <w:b/>
          <w:szCs w:val="32"/>
        </w:rPr>
        <w:t>第二十四条</w:t>
      </w:r>
      <w:r>
        <w:rPr>
          <w:rFonts w:hint="eastAsia" w:ascii="仿宋_GB2312" w:hAnsi="宋体"/>
          <w:szCs w:val="32"/>
        </w:rPr>
        <w:t xml:space="preserve">  符合研究生学业奖学金评定条件的研究生须在规定的时间内向</w:t>
      </w:r>
      <w:r>
        <w:rPr>
          <w:rFonts w:hint="eastAsia" w:ascii="仿宋_GB2312" w:hAnsi="宋体"/>
          <w:szCs w:val="32"/>
          <w:lang w:eastAsia="zh-CN"/>
        </w:rPr>
        <w:t>所在</w:t>
      </w:r>
      <w:r>
        <w:rPr>
          <w:rFonts w:hint="eastAsia" w:ascii="仿宋_GB2312" w:hAnsi="宋体"/>
          <w:szCs w:val="32"/>
        </w:rPr>
        <w:t>培养单位提交申请表和相关材料。未按时提交申请的，视为放弃申请学业奖学金。</w:t>
      </w:r>
    </w:p>
    <w:p>
      <w:pPr>
        <w:adjustRightInd w:val="0"/>
        <w:snapToGrid w:val="0"/>
        <w:spacing w:line="460" w:lineRule="exact"/>
        <w:ind w:firstLine="624" w:firstLineChars="200"/>
        <w:rPr>
          <w:rFonts w:ascii="仿宋_GB2312" w:hAnsi="宋体"/>
          <w:szCs w:val="32"/>
        </w:rPr>
      </w:pPr>
      <w:r>
        <w:rPr>
          <w:rFonts w:hint="eastAsia" w:ascii="仿宋_GB2312" w:hAnsi="宋体"/>
          <w:b/>
          <w:szCs w:val="32"/>
        </w:rPr>
        <w:t>第二十五条</w:t>
      </w:r>
      <w:r>
        <w:rPr>
          <w:rFonts w:hint="eastAsia" w:ascii="仿宋_GB2312" w:hAnsi="宋体"/>
          <w:szCs w:val="32"/>
        </w:rPr>
        <w:t xml:space="preserve">  培养单位根据学校下达的指标和研究生本人的申请，依据本单位学业奖学金评定细则，组织研究生学业奖学金评定工作。初评结果须在本单位范围内进行不少于3个工作日的公示。</w:t>
      </w:r>
    </w:p>
    <w:p>
      <w:pPr>
        <w:adjustRightInd w:val="0"/>
        <w:snapToGrid w:val="0"/>
        <w:spacing w:line="460" w:lineRule="exact"/>
        <w:ind w:firstLine="624" w:firstLineChars="200"/>
        <w:rPr>
          <w:rFonts w:ascii="仿宋_GB2312" w:hAnsi="宋体"/>
          <w:szCs w:val="32"/>
        </w:rPr>
      </w:pPr>
      <w:r>
        <w:rPr>
          <w:rFonts w:hint="eastAsia" w:ascii="仿宋_GB2312" w:hAnsi="宋体"/>
          <w:b/>
          <w:szCs w:val="32"/>
        </w:rPr>
        <w:t xml:space="preserve">第二十六条  </w:t>
      </w:r>
      <w:r>
        <w:rPr>
          <w:rFonts w:hint="eastAsia" w:ascii="仿宋_GB2312" w:hAnsi="宋体"/>
          <w:szCs w:val="32"/>
          <w:lang w:eastAsia="zh-CN"/>
        </w:rPr>
        <w:t>培养单位初评结果公示无异议后</w:t>
      </w:r>
      <w:r>
        <w:rPr>
          <w:rFonts w:hint="eastAsia" w:ascii="仿宋_GB2312" w:hAnsi="宋体"/>
          <w:szCs w:val="32"/>
        </w:rPr>
        <w:t>，提交</w:t>
      </w:r>
      <w:r>
        <w:rPr>
          <w:rFonts w:hint="eastAsia" w:ascii="仿宋_GB2312" w:hAnsi="宋体"/>
          <w:szCs w:val="32"/>
          <w:lang w:eastAsia="zh-CN"/>
        </w:rPr>
        <w:t>学校评审委员会</w:t>
      </w:r>
      <w:r>
        <w:rPr>
          <w:rFonts w:hint="eastAsia" w:ascii="仿宋_GB2312" w:hAnsi="宋体"/>
          <w:szCs w:val="32"/>
        </w:rPr>
        <w:t>审定</w:t>
      </w:r>
      <w:r>
        <w:rPr>
          <w:rFonts w:hint="eastAsia" w:ascii="仿宋_GB2312" w:hAnsi="宋体"/>
          <w:szCs w:val="32"/>
          <w:lang w:eastAsia="zh-CN"/>
        </w:rPr>
        <w:t>，</w:t>
      </w:r>
      <w:r>
        <w:rPr>
          <w:rFonts w:hint="eastAsia" w:ascii="仿宋_GB2312" w:hAnsi="宋体"/>
          <w:szCs w:val="32"/>
        </w:rPr>
        <w:t>审定结果在全校范围内进行不少于3个工作日的公示。</w:t>
      </w:r>
    </w:p>
    <w:p>
      <w:pPr>
        <w:widowControl w:val="0"/>
        <w:adjustRightInd w:val="0"/>
        <w:snapToGrid w:val="0"/>
        <w:spacing w:line="460" w:lineRule="exact"/>
        <w:ind w:firstLine="624" w:firstLineChars="200"/>
        <w:rPr>
          <w:rFonts w:ascii="仿宋_GB2312" w:hAnsi="宋体"/>
          <w:szCs w:val="32"/>
        </w:rPr>
      </w:pPr>
      <w:r>
        <w:rPr>
          <w:rFonts w:hint="eastAsia" w:ascii="仿宋_GB2312" w:hAnsi="宋体"/>
          <w:b/>
          <w:szCs w:val="32"/>
        </w:rPr>
        <w:t>第二十七条</w:t>
      </w:r>
      <w:r>
        <w:rPr>
          <w:rFonts w:hint="eastAsia" w:ascii="仿宋_GB2312" w:hAnsi="宋体"/>
          <w:szCs w:val="32"/>
        </w:rPr>
        <w:t xml:space="preserve">  </w:t>
      </w:r>
      <w:r>
        <w:rPr>
          <w:rFonts w:hint="eastAsia" w:ascii="仿宋_GB2312" w:hAnsi="宋体"/>
          <w:szCs w:val="32"/>
          <w:lang w:eastAsia="zh-CN"/>
        </w:rPr>
        <w:t>申请人</w:t>
      </w:r>
      <w:r>
        <w:rPr>
          <w:rFonts w:hint="eastAsia" w:ascii="仿宋_GB2312" w:hAnsi="宋体"/>
          <w:szCs w:val="32"/>
        </w:rPr>
        <w:t>对研究生学业奖学金初评结果有异议的，可在培养单位公示阶段向所在培养单位提出申诉，培养单位应及时研究并予以答复。如申诉人对培养单位作出的答复仍存在异议，可在学校公示阶段向</w:t>
      </w:r>
      <w:r>
        <w:rPr>
          <w:rFonts w:hint="eastAsia" w:ascii="仿宋_GB2312" w:hAnsi="宋体"/>
          <w:szCs w:val="32"/>
          <w:lang w:eastAsia="zh-CN"/>
        </w:rPr>
        <w:t>学校评审委员会</w:t>
      </w:r>
      <w:r>
        <w:rPr>
          <w:rFonts w:hint="eastAsia" w:ascii="仿宋_GB2312" w:hAnsi="宋体"/>
          <w:szCs w:val="32"/>
        </w:rPr>
        <w:t>提请裁决。</w:t>
      </w:r>
      <w:r>
        <w:rPr>
          <w:rFonts w:hint="eastAsia" w:ascii="仿宋_GB2312" w:hAnsi="宋体"/>
          <w:szCs w:val="32"/>
          <w:lang w:eastAsia="zh-CN"/>
        </w:rPr>
        <w:t>学校评审委员会</w:t>
      </w:r>
      <w:r>
        <w:rPr>
          <w:rFonts w:hint="eastAsia" w:ascii="仿宋_GB2312" w:hAnsi="宋体"/>
          <w:szCs w:val="32"/>
        </w:rPr>
        <w:t>的裁决为最终结果，由学校评审办公室通知研究生本人及其所在培养单位。</w:t>
      </w: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hAnsi="宋体"/>
          <w:szCs w:val="32"/>
        </w:rPr>
      </w:pP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624" w:firstLineChars="200"/>
        <w:jc w:val="center"/>
        <w:textAlignment w:val="auto"/>
        <w:outlineLvl w:val="9"/>
        <w:rPr>
          <w:rFonts w:ascii="仿宋_GB2312" w:hAnsi="宋体"/>
          <w:b/>
          <w:szCs w:val="32"/>
        </w:rPr>
      </w:pPr>
      <w:r>
        <w:rPr>
          <w:rFonts w:hint="eastAsia" w:ascii="仿宋_GB2312" w:hAnsi="宋体"/>
          <w:b/>
          <w:szCs w:val="32"/>
        </w:rPr>
        <w:t>第六章  资金来源和管理</w:t>
      </w: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cs="仿宋_GB2312"/>
          <w:color w:val="000000"/>
          <w:kern w:val="0"/>
          <w:szCs w:val="32"/>
        </w:rPr>
      </w:pPr>
      <w:r>
        <w:rPr>
          <w:rFonts w:hint="eastAsia" w:ascii="仿宋_GB2312" w:hAnsi="宋体"/>
          <w:b/>
          <w:szCs w:val="32"/>
        </w:rPr>
        <w:t>第二十八条</w:t>
      </w:r>
      <w:r>
        <w:rPr>
          <w:rFonts w:hint="eastAsia" w:ascii="仿宋_GB2312" w:hAnsi="宋体"/>
          <w:szCs w:val="32"/>
        </w:rPr>
        <w:t xml:space="preserve">  </w:t>
      </w:r>
      <w:r>
        <w:rPr>
          <w:rFonts w:hint="eastAsia" w:ascii="仿宋_GB2312" w:cs="仿宋_GB2312"/>
          <w:color w:val="000000"/>
          <w:kern w:val="0"/>
          <w:szCs w:val="32"/>
        </w:rPr>
        <w:t>研究生学业奖学金资金来源由中央财政拨款、学校事业收入等组成，在学校专门账户中列支，任何单位和个人不得截留、挤占、挪用，并接受学校主管部门和审计、纪检监察等部门的检查和监督。</w:t>
      </w: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cs="仿宋_GB2312"/>
          <w:color w:val="000000"/>
          <w:kern w:val="0"/>
          <w:szCs w:val="32"/>
        </w:rPr>
      </w:pPr>
      <w:r>
        <w:rPr>
          <w:rFonts w:hint="eastAsia" w:ascii="仿宋_GB2312" w:hAnsi="宋体"/>
          <w:b/>
          <w:szCs w:val="32"/>
        </w:rPr>
        <w:t>第二十九条</w:t>
      </w:r>
      <w:r>
        <w:rPr>
          <w:rFonts w:hint="eastAsia" w:ascii="仿宋_GB2312" w:hAnsi="宋体"/>
          <w:szCs w:val="32"/>
        </w:rPr>
        <w:t xml:space="preserve">  学校</w:t>
      </w:r>
      <w:r>
        <w:rPr>
          <w:rFonts w:hint="eastAsia" w:ascii="仿宋_GB2312" w:cs="仿宋_GB2312"/>
          <w:color w:val="000000"/>
          <w:kern w:val="0"/>
          <w:szCs w:val="32"/>
        </w:rPr>
        <w:t>在当年11月30日前将研究生学业奖学金一次性发放给获奖研究生，并将研究生获得学业奖学金情况记入学籍档案。</w:t>
      </w:r>
    </w:p>
    <w:p>
      <w:pPr>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624" w:firstLineChars="200"/>
        <w:textAlignment w:val="auto"/>
        <w:outlineLvl w:val="9"/>
        <w:rPr>
          <w:rFonts w:ascii="仿宋_GB2312" w:hAnsi="宋体"/>
          <w:szCs w:val="32"/>
        </w:rPr>
      </w:pPr>
    </w:p>
    <w:p>
      <w:pPr>
        <w:keepNext w:val="0"/>
        <w:keepLines w:val="0"/>
        <w:pageBreakBefore w:val="0"/>
        <w:widowControl/>
        <w:kinsoku/>
        <w:wordWrap/>
        <w:overflowPunct/>
        <w:topLinePunct w:val="0"/>
        <w:autoSpaceDE/>
        <w:autoSpaceDN/>
        <w:bidi w:val="0"/>
        <w:spacing w:line="460" w:lineRule="exact"/>
        <w:ind w:right="0" w:rightChars="0"/>
        <w:jc w:val="center"/>
        <w:textAlignment w:val="auto"/>
        <w:outlineLvl w:val="9"/>
        <w:rPr>
          <w:rFonts w:ascii="仿宋_GB2312" w:hAnsi="宋体"/>
          <w:b/>
          <w:szCs w:val="32"/>
        </w:rPr>
      </w:pPr>
      <w:r>
        <w:rPr>
          <w:rFonts w:hint="eastAsia" w:ascii="仿宋_GB2312" w:hAnsi="宋体"/>
          <w:b/>
          <w:szCs w:val="32"/>
        </w:rPr>
        <w:t>第七章  附  则</w:t>
      </w:r>
    </w:p>
    <w:p>
      <w:pPr>
        <w:keepNext w:val="0"/>
        <w:keepLines w:val="0"/>
        <w:pageBreakBefore w:val="0"/>
        <w:kinsoku/>
        <w:wordWrap/>
        <w:overflowPunct/>
        <w:topLinePunct w:val="0"/>
        <w:autoSpaceDE/>
        <w:autoSpaceDN/>
        <w:bidi w:val="0"/>
        <w:spacing w:line="460" w:lineRule="exact"/>
        <w:ind w:left="0" w:leftChars="0" w:right="0" w:rightChars="0" w:firstLine="624" w:firstLineChars="200"/>
        <w:textAlignment w:val="auto"/>
        <w:outlineLvl w:val="9"/>
        <w:rPr>
          <w:rFonts w:ascii="仿宋_GB2312" w:hAnsi="宋体"/>
          <w:szCs w:val="32"/>
        </w:rPr>
      </w:pPr>
      <w:r>
        <w:rPr>
          <w:rFonts w:hint="eastAsia" w:ascii="仿宋_GB2312" w:hAnsi="宋体"/>
          <w:b/>
          <w:szCs w:val="32"/>
        </w:rPr>
        <w:t>第三十条</w:t>
      </w:r>
      <w:r>
        <w:rPr>
          <w:rFonts w:hint="eastAsia" w:ascii="仿宋_GB2312" w:hAnsi="宋体"/>
          <w:szCs w:val="32"/>
        </w:rPr>
        <w:t xml:space="preserve">  </w:t>
      </w:r>
      <w:r>
        <w:rPr>
          <w:rFonts w:hint="eastAsia" w:ascii="仿宋_GB2312" w:cs="仿宋_GB2312"/>
          <w:color w:val="000000"/>
          <w:kern w:val="0"/>
          <w:szCs w:val="32"/>
        </w:rPr>
        <w:t>本办法从</w:t>
      </w:r>
      <w:r>
        <w:rPr>
          <w:rFonts w:hint="eastAsia" w:ascii="仿宋_GB2312" w:cs="宋体"/>
          <w:color w:val="000000"/>
          <w:kern w:val="0"/>
          <w:szCs w:val="32"/>
        </w:rPr>
        <w:t>2017</w:t>
      </w:r>
      <w:r>
        <w:rPr>
          <w:rFonts w:hint="eastAsia" w:ascii="仿宋_GB2312" w:cs="仿宋_GB2312"/>
          <w:color w:val="000000"/>
          <w:kern w:val="0"/>
          <w:szCs w:val="32"/>
        </w:rPr>
        <w:t>年</w:t>
      </w:r>
      <w:r>
        <w:rPr>
          <w:rFonts w:hint="eastAsia" w:ascii="仿宋_GB2312" w:cs="宋体"/>
          <w:color w:val="000000"/>
          <w:kern w:val="0"/>
          <w:szCs w:val="32"/>
        </w:rPr>
        <w:t>9</w:t>
      </w:r>
      <w:r>
        <w:rPr>
          <w:rFonts w:hint="eastAsia" w:ascii="仿宋_GB2312" w:cs="仿宋_GB2312"/>
          <w:color w:val="000000"/>
          <w:kern w:val="0"/>
          <w:szCs w:val="32"/>
        </w:rPr>
        <w:t>月1日起施行</w:t>
      </w:r>
      <w:r>
        <w:rPr>
          <w:rFonts w:hint="eastAsia" w:ascii="仿宋_GB2312" w:cs="宋体"/>
          <w:color w:val="000000"/>
          <w:kern w:val="0"/>
          <w:szCs w:val="32"/>
        </w:rPr>
        <w:t>,</w:t>
      </w:r>
      <w:r>
        <w:rPr>
          <w:rFonts w:hint="eastAsia" w:ascii="仿宋_GB2312" w:cs="仿宋_GB2312"/>
          <w:color w:val="000000"/>
          <w:kern w:val="0"/>
          <w:szCs w:val="32"/>
        </w:rPr>
        <w:t>原中南大研字</w:t>
      </w:r>
      <w:r>
        <w:rPr>
          <w:rFonts w:hint="eastAsia" w:ascii="仿宋_GB2312" w:cs="宋体"/>
          <w:color w:val="000000"/>
          <w:kern w:val="0"/>
          <w:szCs w:val="32"/>
        </w:rPr>
        <w:t>〔2015〕15</w:t>
      </w:r>
      <w:r>
        <w:rPr>
          <w:rFonts w:hint="eastAsia" w:ascii="仿宋_GB2312" w:cs="仿宋_GB2312"/>
          <w:color w:val="000000"/>
          <w:kern w:val="0"/>
          <w:szCs w:val="32"/>
        </w:rPr>
        <w:t>号颁布的《中南财经政法大学研究生学业奖学金评审管理办法》同时废止。</w:t>
      </w:r>
    </w:p>
    <w:p>
      <w:r>
        <w:rPr>
          <w:rFonts w:hint="eastAsia" w:ascii="仿宋_GB2312" w:hAnsi="宋体"/>
          <w:b/>
          <w:szCs w:val="32"/>
          <w:lang w:val="en-US" w:eastAsia="zh-CN"/>
        </w:rPr>
        <w:t xml:space="preserve">    </w:t>
      </w:r>
      <w:r>
        <w:rPr>
          <w:rFonts w:hint="eastAsia" w:ascii="仿宋_GB2312" w:hAnsi="宋体"/>
          <w:b/>
          <w:szCs w:val="32"/>
        </w:rPr>
        <w:t>第三十一条</w:t>
      </w:r>
      <w:r>
        <w:rPr>
          <w:rFonts w:hint="eastAsia" w:ascii="仿宋_GB2312" w:hAnsi="宋体"/>
          <w:szCs w:val="32"/>
        </w:rPr>
        <w:t xml:space="preserve">  本办法由</w:t>
      </w:r>
      <w:r>
        <w:rPr>
          <w:rFonts w:hint="eastAsia" w:ascii="仿宋_GB2312" w:hAnsi="宋体"/>
          <w:szCs w:val="32"/>
          <w:lang w:eastAsia="zh-CN"/>
        </w:rPr>
        <w:t>学校评审委员会</w:t>
      </w:r>
      <w:r>
        <w:rPr>
          <w:rFonts w:hint="eastAsia" w:ascii="仿宋_GB2312" w:hAnsi="宋体"/>
          <w:szCs w:val="32"/>
        </w:rPr>
        <w:t>负责解释。</w:t>
      </w:r>
    </w:p>
    <w:p/>
    <w:p/>
    <w:p>
      <w:pPr>
        <w:spacing w:line="440" w:lineRule="exact"/>
        <w:rPr>
          <w:rFonts w:hint="eastAsia" w:ascii="仿宋_GB2312"/>
          <w:kern w:val="0"/>
          <w:szCs w:val="32"/>
        </w:rPr>
      </w:pPr>
      <w:r>
        <w:rPr>
          <w:rFonts w:hint="eastAsia" w:ascii="仿宋_GB2312"/>
          <w:kern w:val="0"/>
          <w:sz w:val="28"/>
          <w:szCs w:val="28"/>
        </w:rPr>
        <w:t>附件：</w:t>
      </w:r>
    </w:p>
    <w:p>
      <w:pPr>
        <w:spacing w:before="156" w:beforeLines="50" w:after="156" w:afterLines="50"/>
        <w:jc w:val="center"/>
        <w:rPr>
          <w:rFonts w:hint="eastAsia" w:ascii="仿宋_GB2312"/>
          <w:b/>
          <w:kern w:val="0"/>
          <w:sz w:val="36"/>
          <w:szCs w:val="36"/>
        </w:rPr>
      </w:pPr>
      <w:bookmarkStart w:id="6" w:name="OLE_LINK5"/>
      <w:r>
        <w:rPr>
          <w:rFonts w:hint="eastAsia" w:ascii="仿宋_GB2312"/>
          <w:b/>
          <w:kern w:val="0"/>
          <w:sz w:val="36"/>
          <w:szCs w:val="36"/>
        </w:rPr>
        <w:t>硕士研究生学业奖学金评定方案</w:t>
      </w:r>
      <w:bookmarkEnd w:id="6"/>
    </w:p>
    <w:p>
      <w:pPr>
        <w:spacing w:line="400" w:lineRule="exact"/>
        <w:ind w:firstLine="627" w:firstLineChars="196"/>
        <w:rPr>
          <w:rFonts w:hint="eastAsia" w:ascii="仿宋_GB2312"/>
          <w:b/>
          <w:kern w:val="0"/>
          <w:szCs w:val="32"/>
        </w:rPr>
      </w:pPr>
      <w:r>
        <w:rPr>
          <w:rFonts w:hint="eastAsia" w:ascii="仿宋_GB2312"/>
          <w:b/>
          <w:kern w:val="0"/>
          <w:szCs w:val="32"/>
        </w:rPr>
        <w:t>一、参考权重</w:t>
      </w:r>
    </w:p>
    <w:p>
      <w:pPr>
        <w:spacing w:line="400" w:lineRule="exact"/>
        <w:ind w:firstLine="627" w:firstLineChars="196"/>
        <w:rPr>
          <w:rFonts w:hint="eastAsia" w:ascii="仿宋_GB2312"/>
          <w:szCs w:val="32"/>
        </w:rPr>
      </w:pPr>
      <w:r>
        <w:rPr>
          <w:rFonts w:hint="eastAsia" w:ascii="仿宋_GB2312"/>
          <w:kern w:val="0"/>
          <w:szCs w:val="32"/>
        </w:rPr>
        <w:t>硕士研究生学业奖学金评定应综合考虑“思想品德”、“学习成绩”、“学术成果”和“实践</w:t>
      </w:r>
      <w:r>
        <w:rPr>
          <w:rFonts w:hint="eastAsia" w:ascii="仿宋_GB2312"/>
          <w:kern w:val="0"/>
          <w:szCs w:val="32"/>
          <w:lang w:eastAsia="zh-CN"/>
        </w:rPr>
        <w:t>活动</w:t>
      </w:r>
      <w:r>
        <w:rPr>
          <w:rFonts w:hint="eastAsia" w:ascii="仿宋_GB2312"/>
          <w:kern w:val="0"/>
          <w:szCs w:val="32"/>
        </w:rPr>
        <w:t>”四个方面的表现，各考核项目权重</w:t>
      </w:r>
      <w:r>
        <w:rPr>
          <w:rFonts w:hint="eastAsia" w:ascii="仿宋_GB2312"/>
          <w:kern w:val="0"/>
          <w:szCs w:val="32"/>
          <w:lang w:eastAsia="zh-CN"/>
        </w:rPr>
        <w:t>参考区间</w:t>
      </w:r>
      <w:r>
        <w:rPr>
          <w:rFonts w:hint="eastAsia" w:ascii="仿宋_GB2312"/>
          <w:kern w:val="0"/>
          <w:szCs w:val="32"/>
        </w:rPr>
        <w:t>如下表所示。</w:t>
      </w:r>
      <w:r>
        <w:rPr>
          <w:rFonts w:hint="eastAsia" w:ascii="仿宋_GB2312"/>
          <w:szCs w:val="32"/>
        </w:rPr>
        <w:t xml:space="preserve"> </w:t>
      </w:r>
    </w:p>
    <w:p>
      <w:pPr>
        <w:adjustRightInd w:val="0"/>
        <w:snapToGrid w:val="0"/>
        <w:spacing w:line="400" w:lineRule="exact"/>
        <w:ind w:firstLine="640" w:firstLineChars="200"/>
        <w:jc w:val="center"/>
        <w:rPr>
          <w:rFonts w:hint="eastAsia" w:ascii="仿宋_GB2312"/>
          <w:kern w:val="0"/>
          <w:szCs w:val="32"/>
        </w:rPr>
      </w:pPr>
      <w:r>
        <w:rPr>
          <w:rFonts w:hint="eastAsia" w:ascii="仿宋_GB2312"/>
          <w:kern w:val="0"/>
          <w:szCs w:val="32"/>
        </w:rPr>
        <w:t>各类考核项目权重（Wi）表       计量单位：%</w:t>
      </w:r>
    </w:p>
    <w:tbl>
      <w:tblPr>
        <w:tblStyle w:val="5"/>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1516"/>
        <w:gridCol w:w="1563"/>
        <w:gridCol w:w="153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2711"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 xml:space="preserve">     考核项目</w:t>
            </w:r>
            <w:r>
              <w:rPr>
                <w:rFonts w:hint="eastAsia" w:ascii="仿宋_GB2312"/>
                <w:szCs w:val="32"/>
              </w:rPr>
              <w:br w:type="textWrapping"/>
            </w:r>
          </w:p>
          <w:p>
            <w:pPr>
              <w:widowControl/>
              <w:spacing w:line="400" w:lineRule="exact"/>
              <w:rPr>
                <w:rFonts w:hint="eastAsia" w:ascii="仿宋_GB2312"/>
                <w:szCs w:val="32"/>
              </w:rPr>
            </w:pPr>
            <w:r>
              <w:rPr>
                <w:rFonts w:hint="eastAsia" w:ascii="仿宋_GB2312"/>
                <w:szCs w:val="32"/>
              </w:rPr>
              <w:t>研究生类别</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思想品德</w:t>
            </w:r>
          </w:p>
          <w:p>
            <w:pPr>
              <w:widowControl/>
              <w:spacing w:line="400" w:lineRule="exact"/>
              <w:jc w:val="center"/>
              <w:rPr>
                <w:rFonts w:hint="eastAsia" w:ascii="仿宋_GB2312"/>
                <w:szCs w:val="32"/>
              </w:rPr>
            </w:pPr>
            <w:r>
              <w:rPr>
                <w:rFonts w:hint="eastAsia" w:ascii="仿宋_GB2312" w:hAnsi="宋体"/>
                <w:szCs w:val="32"/>
              </w:rPr>
              <w:t>W</w:t>
            </w:r>
            <w:r>
              <w:rPr>
                <w:rFonts w:hint="eastAsia" w:ascii="仿宋_GB2312" w:hAnsi="宋体"/>
                <w:szCs w:val="32"/>
                <w:vertAlign w:val="subscript"/>
              </w:rPr>
              <w:t>1</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学习成绩</w:t>
            </w:r>
          </w:p>
          <w:p>
            <w:pPr>
              <w:widowControl/>
              <w:spacing w:line="400" w:lineRule="exact"/>
              <w:jc w:val="center"/>
              <w:rPr>
                <w:rFonts w:hint="eastAsia" w:ascii="仿宋_GB2312"/>
                <w:szCs w:val="32"/>
              </w:rPr>
            </w:pPr>
            <w:r>
              <w:rPr>
                <w:rFonts w:hint="eastAsia" w:ascii="仿宋_GB2312" w:hAnsi="宋体"/>
                <w:szCs w:val="32"/>
              </w:rPr>
              <w:t>W</w:t>
            </w:r>
            <w:r>
              <w:rPr>
                <w:rFonts w:hint="eastAsia" w:ascii="仿宋_GB2312" w:hAnsi="宋体"/>
                <w:szCs w:val="32"/>
                <w:vertAlign w:val="subscript"/>
              </w:rPr>
              <w:t>2</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学术成果</w:t>
            </w:r>
          </w:p>
          <w:p>
            <w:pPr>
              <w:widowControl/>
              <w:spacing w:line="400" w:lineRule="exact"/>
              <w:jc w:val="center"/>
              <w:rPr>
                <w:rFonts w:hint="eastAsia" w:ascii="仿宋_GB2312"/>
                <w:szCs w:val="32"/>
              </w:rPr>
            </w:pPr>
            <w:r>
              <w:rPr>
                <w:rFonts w:hint="eastAsia" w:ascii="仿宋_GB2312" w:hAnsi="宋体"/>
                <w:szCs w:val="32"/>
              </w:rPr>
              <w:t>W</w:t>
            </w:r>
            <w:r>
              <w:rPr>
                <w:rFonts w:hint="eastAsia" w:ascii="仿宋_GB2312" w:hAnsi="宋体"/>
                <w:b/>
                <w:szCs w:val="32"/>
                <w:vertAlign w:val="subscript"/>
              </w:rPr>
              <w:t>3</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实践</w:t>
            </w:r>
            <w:r>
              <w:rPr>
                <w:rFonts w:hint="eastAsia" w:ascii="仿宋_GB2312"/>
                <w:szCs w:val="32"/>
                <w:lang w:eastAsia="zh-CN"/>
              </w:rPr>
              <w:t>活动</w:t>
            </w:r>
          </w:p>
          <w:p>
            <w:pPr>
              <w:widowControl/>
              <w:spacing w:line="400" w:lineRule="exact"/>
              <w:jc w:val="center"/>
              <w:rPr>
                <w:rFonts w:hint="eastAsia" w:ascii="仿宋_GB2312"/>
                <w:b/>
                <w:szCs w:val="32"/>
              </w:rPr>
            </w:pPr>
            <w:r>
              <w:rPr>
                <w:rFonts w:hint="eastAsia" w:ascii="仿宋_GB2312" w:hAnsi="宋体"/>
                <w:szCs w:val="32"/>
              </w:rPr>
              <w:t>W</w:t>
            </w:r>
            <w:r>
              <w:rPr>
                <w:rFonts w:hint="eastAsia" w:ascii="仿宋_GB2312" w:hAnsi="宋体"/>
                <w:szCs w:val="32"/>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科学学位</w:t>
            </w:r>
          </w:p>
          <w:p>
            <w:pPr>
              <w:widowControl/>
              <w:spacing w:line="400" w:lineRule="exact"/>
              <w:jc w:val="center"/>
              <w:rPr>
                <w:rFonts w:hint="eastAsia" w:ascii="仿宋_GB2312"/>
                <w:szCs w:val="32"/>
              </w:rPr>
            </w:pPr>
            <w:r>
              <w:rPr>
                <w:rFonts w:hint="eastAsia" w:ascii="仿宋_GB2312"/>
                <w:szCs w:val="32"/>
              </w:rPr>
              <w:t>硕士研究生</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10</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40</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20-40</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1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专业学位</w:t>
            </w:r>
          </w:p>
          <w:p>
            <w:pPr>
              <w:widowControl/>
              <w:spacing w:line="400" w:lineRule="exact"/>
              <w:jc w:val="center"/>
              <w:rPr>
                <w:rFonts w:hint="eastAsia" w:ascii="仿宋_GB2312"/>
                <w:szCs w:val="32"/>
              </w:rPr>
            </w:pPr>
            <w:r>
              <w:rPr>
                <w:rFonts w:hint="eastAsia" w:ascii="仿宋_GB2312"/>
                <w:szCs w:val="32"/>
              </w:rPr>
              <w:t>硕士研究生</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rPr>
              <w:t>10</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40</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10-30</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szCs w:val="32"/>
              </w:rPr>
            </w:pPr>
            <w:r>
              <w:rPr>
                <w:rFonts w:hint="eastAsia" w:ascii="仿宋_GB2312"/>
                <w:szCs w:val="32"/>
                <w:lang w:val="en-US" w:eastAsia="zh-CN"/>
              </w:rPr>
              <w:t>20-40</w:t>
            </w:r>
          </w:p>
        </w:tc>
      </w:tr>
    </w:tbl>
    <w:p>
      <w:pPr>
        <w:adjustRightInd w:val="0"/>
        <w:snapToGrid w:val="0"/>
        <w:spacing w:before="157" w:beforeLines="50" w:afterLines="0" w:line="400" w:lineRule="exact"/>
        <w:ind w:firstLine="640" w:firstLineChars="200"/>
        <w:rPr>
          <w:rFonts w:hint="eastAsia" w:ascii="仿宋_GB2312"/>
          <w:b/>
          <w:bCs/>
          <w:kern w:val="0"/>
          <w:szCs w:val="32"/>
        </w:rPr>
      </w:pPr>
      <w:r>
        <w:rPr>
          <w:rFonts w:hint="eastAsia" w:ascii="仿宋_GB2312"/>
          <w:b/>
          <w:bCs/>
          <w:kern w:val="0"/>
          <w:szCs w:val="32"/>
        </w:rPr>
        <w:t>总分S=</w:t>
      </w:r>
      <w:r>
        <w:rPr>
          <w:rFonts w:hint="eastAsia" w:ascii="仿宋_GB2312" w:hAnsi="宋体"/>
          <w:b/>
          <w:bCs/>
          <w:szCs w:val="32"/>
        </w:rPr>
        <w:t xml:space="preserve"> W</w:t>
      </w:r>
      <w:r>
        <w:rPr>
          <w:rFonts w:hint="eastAsia" w:ascii="仿宋_GB2312" w:hAnsi="宋体"/>
          <w:b/>
          <w:bCs/>
          <w:szCs w:val="32"/>
          <w:vertAlign w:val="subscript"/>
        </w:rPr>
        <w:t>1</w:t>
      </w:r>
      <w:r>
        <w:rPr>
          <w:rFonts w:hint="eastAsia" w:ascii="仿宋_GB2312"/>
          <w:b/>
          <w:bCs/>
          <w:kern w:val="0"/>
          <w:szCs w:val="32"/>
        </w:rPr>
        <w:t>×</w:t>
      </w:r>
      <w:r>
        <w:rPr>
          <w:rFonts w:hint="eastAsia" w:ascii="仿宋_GB2312" w:hAnsi="宋体"/>
          <w:b/>
          <w:bCs/>
          <w:szCs w:val="32"/>
        </w:rPr>
        <w:t>S</w:t>
      </w:r>
      <w:r>
        <w:rPr>
          <w:rFonts w:hint="eastAsia" w:ascii="仿宋_GB2312" w:hAnsi="宋体"/>
          <w:b/>
          <w:bCs/>
          <w:szCs w:val="32"/>
          <w:vertAlign w:val="subscript"/>
        </w:rPr>
        <w:t>1</w:t>
      </w:r>
      <w:r>
        <w:rPr>
          <w:rFonts w:hint="eastAsia" w:ascii="仿宋_GB2312"/>
          <w:b/>
          <w:bCs/>
          <w:kern w:val="0"/>
          <w:szCs w:val="32"/>
        </w:rPr>
        <w:t xml:space="preserve">+ </w:t>
      </w:r>
      <w:r>
        <w:rPr>
          <w:rFonts w:hint="eastAsia" w:ascii="仿宋_GB2312" w:hAnsi="宋体"/>
          <w:b/>
          <w:bCs/>
          <w:szCs w:val="32"/>
        </w:rPr>
        <w:t>W</w:t>
      </w:r>
      <w:r>
        <w:rPr>
          <w:rFonts w:hint="eastAsia" w:ascii="仿宋_GB2312" w:hAnsi="宋体"/>
          <w:b/>
          <w:bCs/>
          <w:szCs w:val="32"/>
          <w:vertAlign w:val="subscript"/>
        </w:rPr>
        <w:t>2</w:t>
      </w:r>
      <w:r>
        <w:rPr>
          <w:rFonts w:hint="eastAsia" w:ascii="仿宋_GB2312"/>
          <w:b/>
          <w:bCs/>
          <w:kern w:val="0"/>
          <w:szCs w:val="32"/>
        </w:rPr>
        <w:t>×</w:t>
      </w:r>
      <w:r>
        <w:rPr>
          <w:rFonts w:hint="eastAsia" w:ascii="仿宋_GB2312" w:hAnsi="宋体"/>
          <w:b/>
          <w:bCs/>
          <w:szCs w:val="32"/>
        </w:rPr>
        <w:t>S</w:t>
      </w:r>
      <w:r>
        <w:rPr>
          <w:rFonts w:hint="eastAsia" w:ascii="仿宋_GB2312" w:hAnsi="宋体"/>
          <w:b/>
          <w:bCs/>
          <w:szCs w:val="32"/>
          <w:vertAlign w:val="subscript"/>
        </w:rPr>
        <w:t>2</w:t>
      </w:r>
      <w:r>
        <w:rPr>
          <w:rFonts w:hint="eastAsia" w:ascii="仿宋_GB2312"/>
          <w:b/>
          <w:bCs/>
          <w:kern w:val="0"/>
          <w:szCs w:val="32"/>
        </w:rPr>
        <w:t xml:space="preserve">+ </w:t>
      </w:r>
      <w:r>
        <w:rPr>
          <w:rFonts w:hint="eastAsia" w:ascii="仿宋_GB2312" w:hAnsi="宋体"/>
          <w:b/>
          <w:bCs/>
          <w:szCs w:val="32"/>
        </w:rPr>
        <w:t>W</w:t>
      </w:r>
      <w:r>
        <w:rPr>
          <w:rFonts w:hint="eastAsia" w:ascii="仿宋_GB2312" w:hAnsi="宋体"/>
          <w:b/>
          <w:bCs/>
          <w:szCs w:val="32"/>
          <w:vertAlign w:val="subscript"/>
        </w:rPr>
        <w:t>3</w:t>
      </w:r>
      <w:r>
        <w:rPr>
          <w:rFonts w:hint="eastAsia" w:ascii="仿宋_GB2312"/>
          <w:b/>
          <w:bCs/>
          <w:kern w:val="0"/>
          <w:szCs w:val="32"/>
        </w:rPr>
        <w:t>×</w:t>
      </w:r>
      <w:r>
        <w:rPr>
          <w:rFonts w:hint="eastAsia" w:ascii="仿宋_GB2312" w:hAnsi="宋体"/>
          <w:b/>
          <w:bCs/>
          <w:szCs w:val="32"/>
        </w:rPr>
        <w:t>S</w:t>
      </w:r>
      <w:r>
        <w:rPr>
          <w:rFonts w:hint="eastAsia" w:ascii="仿宋_GB2312" w:hAnsi="宋体"/>
          <w:b/>
          <w:bCs/>
          <w:szCs w:val="32"/>
          <w:vertAlign w:val="subscript"/>
        </w:rPr>
        <w:t>3</w:t>
      </w:r>
      <w:r>
        <w:rPr>
          <w:rFonts w:hint="eastAsia" w:ascii="仿宋_GB2312"/>
          <w:b/>
          <w:bCs/>
          <w:kern w:val="0"/>
          <w:szCs w:val="32"/>
        </w:rPr>
        <w:t xml:space="preserve">+ </w:t>
      </w:r>
      <w:r>
        <w:rPr>
          <w:rFonts w:hint="eastAsia" w:ascii="仿宋_GB2312" w:hAnsi="宋体"/>
          <w:b/>
          <w:bCs/>
          <w:szCs w:val="32"/>
        </w:rPr>
        <w:t>W</w:t>
      </w:r>
      <w:r>
        <w:rPr>
          <w:rFonts w:hint="eastAsia" w:ascii="仿宋_GB2312" w:hAnsi="宋体"/>
          <w:b/>
          <w:bCs/>
          <w:szCs w:val="32"/>
          <w:vertAlign w:val="subscript"/>
        </w:rPr>
        <w:t>4</w:t>
      </w:r>
      <w:r>
        <w:rPr>
          <w:rFonts w:hint="eastAsia" w:ascii="仿宋_GB2312"/>
          <w:b/>
          <w:bCs/>
          <w:kern w:val="0"/>
          <w:szCs w:val="32"/>
        </w:rPr>
        <w:t>×</w:t>
      </w:r>
      <w:r>
        <w:rPr>
          <w:rFonts w:hint="eastAsia" w:ascii="仿宋_GB2312" w:hAnsi="宋体"/>
          <w:b/>
          <w:bCs/>
          <w:szCs w:val="32"/>
        </w:rPr>
        <w:t>S</w:t>
      </w:r>
      <w:r>
        <w:rPr>
          <w:rFonts w:hint="eastAsia" w:ascii="仿宋_GB2312" w:hAnsi="宋体"/>
          <w:b/>
          <w:bCs/>
          <w:szCs w:val="32"/>
          <w:vertAlign w:val="subscript"/>
        </w:rPr>
        <w:t>4</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640" w:firstLineChars="200"/>
        <w:jc w:val="both"/>
        <w:textAlignment w:val="auto"/>
        <w:outlineLvl w:val="9"/>
        <w:rPr>
          <w:rFonts w:hint="eastAsia" w:ascii="仿宋_GB2312"/>
          <w:kern w:val="0"/>
          <w:szCs w:val="32"/>
        </w:rPr>
      </w:pPr>
      <w:bookmarkStart w:id="7" w:name="OLE_LINK7"/>
      <w:r>
        <w:rPr>
          <w:rFonts w:hint="eastAsia" w:ascii="仿宋_GB2312" w:hAnsi="宋体"/>
          <w:szCs w:val="32"/>
          <w:lang w:eastAsia="zh-CN"/>
        </w:rPr>
        <w:t>培养单位应充分考虑各培养类别、各学习阶段的不同要求，适当调整</w:t>
      </w:r>
      <w:r>
        <w:rPr>
          <w:rFonts w:hint="eastAsia" w:ascii="仿宋_GB2312" w:hAnsi="宋体"/>
          <w:szCs w:val="32"/>
        </w:rPr>
        <w:t>“学术成果”和“实践活动”</w:t>
      </w:r>
      <w:r>
        <w:rPr>
          <w:rFonts w:hint="eastAsia" w:ascii="仿宋_GB2312" w:hAnsi="宋体"/>
          <w:szCs w:val="32"/>
          <w:lang w:eastAsia="zh-CN"/>
        </w:rPr>
        <w:t>的项目权重</w:t>
      </w:r>
      <w:r>
        <w:rPr>
          <w:rFonts w:hint="eastAsia" w:ascii="仿宋_GB2312" w:hAnsi="宋体"/>
          <w:szCs w:val="32"/>
        </w:rPr>
        <w:t>。</w:t>
      </w:r>
      <w:bookmarkEnd w:id="7"/>
    </w:p>
    <w:p>
      <w:pPr>
        <w:pStyle w:val="6"/>
        <w:spacing w:line="400" w:lineRule="exact"/>
        <w:ind w:firstLine="627" w:firstLineChars="196"/>
        <w:rPr>
          <w:rFonts w:hint="eastAsia"/>
          <w:b/>
          <w:szCs w:val="32"/>
        </w:rPr>
      </w:pPr>
      <w:r>
        <w:rPr>
          <w:rFonts w:hint="eastAsia"/>
          <w:b/>
          <w:szCs w:val="32"/>
        </w:rPr>
        <w:t>二、计分说明</w:t>
      </w:r>
    </w:p>
    <w:p>
      <w:pPr>
        <w:spacing w:line="400" w:lineRule="exact"/>
        <w:ind w:firstLine="633" w:firstLineChars="198"/>
        <w:rPr>
          <w:rFonts w:hint="eastAsia" w:ascii="仿宋_GB2312" w:hAnsi="宋体"/>
          <w:szCs w:val="32"/>
        </w:rPr>
      </w:pPr>
      <w:r>
        <w:rPr>
          <w:rFonts w:hint="eastAsia" w:ascii="仿宋_GB2312" w:hAnsi="宋体"/>
          <w:szCs w:val="32"/>
        </w:rPr>
        <w:t>（一）思想品德（S</w:t>
      </w:r>
      <w:r>
        <w:rPr>
          <w:rFonts w:hint="eastAsia" w:ascii="仿宋_GB2312" w:hAnsi="宋体"/>
          <w:szCs w:val="32"/>
          <w:vertAlign w:val="subscript"/>
        </w:rPr>
        <w:t>1</w:t>
      </w:r>
      <w:r>
        <w:rPr>
          <w:rFonts w:hint="eastAsia" w:ascii="仿宋_GB2312" w:hAnsi="宋体"/>
          <w:szCs w:val="32"/>
        </w:rPr>
        <w:t>）</w:t>
      </w:r>
    </w:p>
    <w:p>
      <w:pPr>
        <w:spacing w:line="400" w:lineRule="exact"/>
        <w:ind w:firstLine="633" w:firstLineChars="198"/>
        <w:rPr>
          <w:rFonts w:hint="eastAsia" w:ascii="仿宋_GB2312" w:hAnsi="宋体"/>
          <w:szCs w:val="32"/>
        </w:rPr>
      </w:pPr>
      <w:r>
        <w:rPr>
          <w:rFonts w:hint="eastAsia" w:ascii="仿宋_GB2312" w:hAnsi="宋体"/>
          <w:szCs w:val="32"/>
        </w:rPr>
        <w:t>根据《高等学校学生行为准则》</w:t>
      </w:r>
      <w:r>
        <w:rPr>
          <w:rFonts w:hint="eastAsia" w:ascii="仿宋_GB2312" w:hAnsi="宋体"/>
          <w:szCs w:val="32"/>
          <w:lang w:eastAsia="zh-CN"/>
        </w:rPr>
        <w:t>、《中南财经政法大学研究生学籍管理规定》</w:t>
      </w:r>
      <w:r>
        <w:rPr>
          <w:rFonts w:hint="eastAsia" w:ascii="仿宋_GB2312" w:hAnsi="宋体"/>
          <w:szCs w:val="32"/>
        </w:rPr>
        <w:t>的基本要求，主要考察研究生在校期间政治思想素质综合表现</w:t>
      </w:r>
      <w:r>
        <w:rPr>
          <w:rFonts w:hint="eastAsia" w:ascii="仿宋_GB2312" w:hAnsi="宋体"/>
          <w:szCs w:val="32"/>
          <w:lang w:eastAsia="zh-CN"/>
        </w:rPr>
        <w:t>及获荣誉表彰情况，</w:t>
      </w:r>
      <w:r>
        <w:rPr>
          <w:rFonts w:hint="eastAsia" w:ascii="仿宋_GB2312" w:hAnsi="宋体"/>
          <w:szCs w:val="32"/>
        </w:rPr>
        <w:t>具体计分</w:t>
      </w:r>
      <w:r>
        <w:rPr>
          <w:rFonts w:hint="eastAsia" w:ascii="仿宋_GB2312" w:hAnsi="宋体"/>
          <w:szCs w:val="32"/>
          <w:lang w:eastAsia="zh-CN"/>
        </w:rPr>
        <w:t>办法</w:t>
      </w:r>
      <w:bookmarkStart w:id="8" w:name="OLE_LINK9"/>
      <w:r>
        <w:rPr>
          <w:rFonts w:hint="eastAsia" w:ascii="仿宋_GB2312" w:hAnsi="宋体"/>
          <w:szCs w:val="32"/>
        </w:rPr>
        <w:t>由培养单位研究生学业奖学金</w:t>
      </w:r>
      <w:r>
        <w:rPr>
          <w:rFonts w:hint="eastAsia" w:ascii="仿宋_GB2312" w:hAnsi="宋体"/>
          <w:szCs w:val="32"/>
          <w:lang w:eastAsia="zh-CN"/>
        </w:rPr>
        <w:t>评审委员会研究</w:t>
      </w:r>
      <w:r>
        <w:rPr>
          <w:rFonts w:hint="eastAsia" w:ascii="仿宋_GB2312" w:hAnsi="宋体"/>
          <w:szCs w:val="32"/>
        </w:rPr>
        <w:t>决定。</w:t>
      </w:r>
      <w:bookmarkEnd w:id="8"/>
      <w:r>
        <w:rPr>
          <w:rFonts w:hint="eastAsia" w:ascii="仿宋_GB2312" w:hAnsi="宋体"/>
          <w:szCs w:val="32"/>
        </w:rPr>
        <w:t>满分100分。</w:t>
      </w:r>
    </w:p>
    <w:p>
      <w:pPr>
        <w:spacing w:line="400" w:lineRule="exact"/>
        <w:ind w:firstLine="633" w:firstLineChars="198"/>
        <w:rPr>
          <w:rFonts w:hint="eastAsia" w:ascii="仿宋_GB2312" w:hAnsi="宋体"/>
          <w:szCs w:val="32"/>
        </w:rPr>
      </w:pPr>
      <w:r>
        <w:rPr>
          <w:rFonts w:hint="eastAsia" w:ascii="仿宋_GB2312" w:hAnsi="宋体"/>
          <w:szCs w:val="32"/>
        </w:rPr>
        <w:t>（二）学习成绩（S</w:t>
      </w:r>
      <w:r>
        <w:rPr>
          <w:rFonts w:hint="eastAsia" w:ascii="仿宋_GB2312" w:hAnsi="宋体"/>
          <w:szCs w:val="32"/>
          <w:vertAlign w:val="subscript"/>
        </w:rPr>
        <w:t>2</w:t>
      </w:r>
      <w:r>
        <w:rPr>
          <w:rFonts w:hint="eastAsia" w:ascii="仿宋_GB2312" w:hAnsi="宋体"/>
          <w:szCs w:val="32"/>
        </w:rPr>
        <w:t>）</w:t>
      </w:r>
    </w:p>
    <w:p>
      <w:pPr>
        <w:spacing w:line="400" w:lineRule="exact"/>
        <w:ind w:firstLine="633" w:firstLineChars="198"/>
        <w:rPr>
          <w:rFonts w:hint="eastAsia" w:ascii="仿宋_GB2312" w:hAnsi="宋体"/>
          <w:szCs w:val="32"/>
        </w:rPr>
      </w:pPr>
      <w:r>
        <w:rPr>
          <w:rFonts w:hint="eastAsia" w:ascii="仿宋_GB2312" w:hAnsi="宋体"/>
          <w:szCs w:val="32"/>
          <w:lang w:eastAsia="zh-CN"/>
        </w:rPr>
        <w:t>学习成绩即学业奖学金评定时间段内的课程加权平均成绩（百分制）</w:t>
      </w:r>
      <w:r>
        <w:rPr>
          <w:rFonts w:hint="eastAsia" w:ascii="仿宋_GB2312" w:hAnsi="宋体"/>
          <w:szCs w:val="32"/>
        </w:rPr>
        <w:t>。</w:t>
      </w:r>
    </w:p>
    <w:p>
      <w:pPr>
        <w:spacing w:line="400" w:lineRule="exact"/>
        <w:ind w:firstLine="633" w:firstLineChars="198"/>
        <w:rPr>
          <w:rFonts w:hint="eastAsia" w:ascii="仿宋_GB2312" w:hAnsi="宋体"/>
          <w:szCs w:val="32"/>
        </w:rPr>
      </w:pPr>
      <w:r>
        <w:rPr>
          <w:rFonts w:hint="eastAsia" w:ascii="仿宋_GB2312" w:hAnsi="宋体"/>
          <w:szCs w:val="32"/>
        </w:rPr>
        <w:t>（三）学术成果（S</w:t>
      </w:r>
      <w:r>
        <w:rPr>
          <w:rFonts w:hint="eastAsia" w:ascii="仿宋_GB2312" w:hAnsi="宋体"/>
          <w:szCs w:val="32"/>
          <w:vertAlign w:val="subscript"/>
        </w:rPr>
        <w:t>3</w:t>
      </w:r>
      <w:r>
        <w:rPr>
          <w:rFonts w:hint="eastAsia" w:ascii="仿宋_GB2312" w:hAnsi="宋体"/>
          <w:szCs w:val="32"/>
        </w:rPr>
        <w:t>）</w:t>
      </w:r>
    </w:p>
    <w:p>
      <w:pPr>
        <w:tabs>
          <w:tab w:val="left" w:pos="0"/>
        </w:tabs>
        <w:spacing w:line="400" w:lineRule="exact"/>
        <w:ind w:firstLine="633" w:firstLineChars="198"/>
        <w:rPr>
          <w:rFonts w:hint="eastAsia" w:ascii="仿宋_GB2312" w:hAnsi="宋体"/>
          <w:szCs w:val="32"/>
        </w:rPr>
      </w:pPr>
      <w:r>
        <w:rPr>
          <w:rFonts w:hint="eastAsia" w:ascii="仿宋_GB2312" w:hAnsi="宋体"/>
          <w:szCs w:val="32"/>
        </w:rPr>
        <w:t>包括发表论文、出版专著、</w:t>
      </w:r>
      <w:r>
        <w:rPr>
          <w:rFonts w:hint="eastAsia" w:ascii="仿宋_GB2312" w:hAnsi="宋体"/>
          <w:szCs w:val="32"/>
          <w:lang w:eastAsia="zh-CN"/>
        </w:rPr>
        <w:t>课题研究</w:t>
      </w:r>
      <w:r>
        <w:rPr>
          <w:rFonts w:hint="eastAsia" w:ascii="仿宋_GB2312" w:hAnsi="宋体"/>
          <w:szCs w:val="32"/>
        </w:rPr>
        <w:t>、</w:t>
      </w:r>
      <w:r>
        <w:rPr>
          <w:rFonts w:hint="eastAsia" w:ascii="仿宋_GB2312" w:hAnsi="宋体"/>
          <w:szCs w:val="32"/>
          <w:lang w:eastAsia="zh-CN"/>
        </w:rPr>
        <w:t>参加学术会议、参加学科竞赛</w:t>
      </w:r>
      <w:r>
        <w:rPr>
          <w:rFonts w:hint="eastAsia" w:ascii="仿宋_GB2312" w:hAnsi="宋体"/>
          <w:szCs w:val="32"/>
        </w:rPr>
        <w:t>等。</w:t>
      </w:r>
    </w:p>
    <w:p>
      <w:pPr>
        <w:spacing w:line="400" w:lineRule="exact"/>
        <w:ind w:firstLine="640" w:firstLineChars="200"/>
        <w:rPr>
          <w:rFonts w:hint="eastAsia" w:ascii="仿宋_GB2312" w:hAnsi="宋体"/>
          <w:szCs w:val="32"/>
        </w:rPr>
      </w:pPr>
      <w:r>
        <w:rPr>
          <w:rFonts w:hint="eastAsia" w:ascii="仿宋_GB2312" w:hAnsi="宋体"/>
          <w:szCs w:val="32"/>
        </w:rPr>
        <w:t>（四）实践</w:t>
      </w:r>
      <w:r>
        <w:rPr>
          <w:rFonts w:hint="eastAsia" w:ascii="仿宋_GB2312" w:hAnsi="宋体"/>
          <w:szCs w:val="32"/>
          <w:lang w:eastAsia="zh-CN"/>
        </w:rPr>
        <w:t>活动</w:t>
      </w:r>
      <w:r>
        <w:rPr>
          <w:rFonts w:hint="eastAsia" w:ascii="仿宋_GB2312" w:hAnsi="宋体"/>
          <w:szCs w:val="32"/>
        </w:rPr>
        <w:t>（S</w:t>
      </w:r>
      <w:r>
        <w:rPr>
          <w:rFonts w:hint="eastAsia" w:ascii="仿宋_GB2312" w:hAnsi="宋体"/>
          <w:szCs w:val="32"/>
          <w:vertAlign w:val="subscript"/>
        </w:rPr>
        <w:t>4</w:t>
      </w:r>
      <w:r>
        <w:rPr>
          <w:rFonts w:hint="eastAsia" w:ascii="仿宋_GB2312" w:hAnsi="宋体"/>
          <w:szCs w:val="32"/>
        </w:rPr>
        <w:t>）</w:t>
      </w:r>
    </w:p>
    <w:p>
      <w:pPr>
        <w:spacing w:line="400" w:lineRule="exact"/>
        <w:ind w:firstLine="640" w:firstLineChars="200"/>
        <w:rPr>
          <w:rFonts w:hint="eastAsia" w:ascii="仿宋_GB2312"/>
          <w:szCs w:val="32"/>
        </w:rPr>
      </w:pPr>
      <w:r>
        <w:rPr>
          <w:rFonts w:hint="eastAsia" w:ascii="仿宋_GB2312"/>
          <w:szCs w:val="32"/>
        </w:rPr>
        <w:t>包括</w:t>
      </w:r>
      <w:r>
        <w:rPr>
          <w:rFonts w:hint="eastAsia" w:ascii="仿宋_GB2312"/>
          <w:szCs w:val="32"/>
          <w:lang w:eastAsia="zh-CN"/>
        </w:rPr>
        <w:t>参加社会实践项目获奖</w:t>
      </w:r>
      <w:r>
        <w:rPr>
          <w:rFonts w:hint="eastAsia" w:ascii="仿宋_GB2312"/>
          <w:szCs w:val="32"/>
        </w:rPr>
        <w:t>、</w:t>
      </w:r>
      <w:r>
        <w:rPr>
          <w:rFonts w:hint="eastAsia" w:ascii="仿宋_GB2312"/>
          <w:szCs w:val="32"/>
          <w:lang w:eastAsia="zh-CN"/>
        </w:rPr>
        <w:t>创新创业竞赛、发明专利、</w:t>
      </w:r>
      <w:r>
        <w:rPr>
          <w:rFonts w:hint="eastAsia" w:ascii="仿宋_GB2312"/>
          <w:szCs w:val="32"/>
        </w:rPr>
        <w:t>其他实践活动等。</w:t>
      </w:r>
    </w:p>
    <w:p>
      <w:pPr>
        <w:spacing w:line="400" w:lineRule="exact"/>
        <w:ind w:firstLine="640" w:firstLineChars="200"/>
        <w:rPr>
          <w:rFonts w:hint="eastAsia" w:ascii="仿宋_GB2312" w:hAnsi="宋体"/>
          <w:szCs w:val="32"/>
        </w:rPr>
      </w:pPr>
      <w:r>
        <w:rPr>
          <w:rFonts w:hint="eastAsia" w:ascii="仿宋_GB2312"/>
          <w:szCs w:val="32"/>
          <w:lang w:eastAsia="zh-CN"/>
        </w:rPr>
        <w:t>学术成果</w:t>
      </w:r>
      <w:r>
        <w:rPr>
          <w:rFonts w:hint="eastAsia" w:ascii="仿宋_GB2312" w:hAnsi="宋体"/>
          <w:szCs w:val="32"/>
        </w:rPr>
        <w:t>（S</w:t>
      </w:r>
      <w:r>
        <w:rPr>
          <w:rFonts w:hint="eastAsia" w:ascii="仿宋_GB2312" w:hAnsi="宋体"/>
          <w:szCs w:val="32"/>
          <w:vertAlign w:val="subscript"/>
        </w:rPr>
        <w:t>3</w:t>
      </w:r>
      <w:r>
        <w:rPr>
          <w:rFonts w:hint="eastAsia" w:ascii="仿宋_GB2312" w:hAnsi="宋体"/>
          <w:szCs w:val="32"/>
        </w:rPr>
        <w:t>）</w:t>
      </w:r>
      <w:r>
        <w:rPr>
          <w:rFonts w:hint="eastAsia" w:ascii="仿宋_GB2312" w:hAnsi="宋体"/>
          <w:szCs w:val="32"/>
          <w:lang w:eastAsia="zh-CN"/>
        </w:rPr>
        <w:t>、</w:t>
      </w:r>
      <w:r>
        <w:rPr>
          <w:rFonts w:hint="eastAsia" w:ascii="仿宋_GB2312"/>
          <w:szCs w:val="32"/>
          <w:lang w:eastAsia="zh-CN"/>
        </w:rPr>
        <w:t>实践活动</w:t>
      </w:r>
      <w:r>
        <w:rPr>
          <w:rFonts w:hint="eastAsia" w:ascii="仿宋_GB2312" w:hAnsi="宋体"/>
          <w:szCs w:val="32"/>
        </w:rPr>
        <w:t>（S</w:t>
      </w:r>
      <w:r>
        <w:rPr>
          <w:rFonts w:hint="eastAsia" w:ascii="仿宋_GB2312" w:hAnsi="宋体"/>
          <w:szCs w:val="32"/>
          <w:vertAlign w:val="subscript"/>
        </w:rPr>
        <w:t>4</w:t>
      </w:r>
      <w:r>
        <w:rPr>
          <w:rFonts w:hint="eastAsia" w:ascii="仿宋_GB2312" w:hAnsi="宋体"/>
          <w:szCs w:val="32"/>
        </w:rPr>
        <w:t>）</w:t>
      </w:r>
      <w:r>
        <w:rPr>
          <w:rFonts w:hint="eastAsia" w:ascii="仿宋_GB2312" w:hAnsi="宋体"/>
          <w:szCs w:val="32"/>
          <w:lang w:eastAsia="zh-CN"/>
        </w:rPr>
        <w:t>中的</w:t>
      </w:r>
      <w:r>
        <w:rPr>
          <w:rFonts w:hint="eastAsia" w:ascii="仿宋_GB2312"/>
          <w:szCs w:val="32"/>
        </w:rPr>
        <w:t>计分</w:t>
      </w:r>
      <w:r>
        <w:rPr>
          <w:rFonts w:hint="eastAsia" w:ascii="仿宋_GB2312"/>
          <w:szCs w:val="32"/>
          <w:lang w:eastAsia="zh-CN"/>
        </w:rPr>
        <w:t>项</w:t>
      </w:r>
      <w:r>
        <w:rPr>
          <w:rFonts w:hint="eastAsia" w:ascii="仿宋_GB2312" w:hAnsi="宋体"/>
          <w:szCs w:val="32"/>
        </w:rPr>
        <w:t>以《中南财经政法大学研究生科研</w:t>
      </w:r>
      <w:r>
        <w:rPr>
          <w:rFonts w:hint="eastAsia" w:ascii="仿宋_GB2312" w:hAnsi="宋体"/>
          <w:szCs w:val="32"/>
          <w:lang w:eastAsia="zh-CN"/>
        </w:rPr>
        <w:t>与实践</w:t>
      </w:r>
      <w:r>
        <w:rPr>
          <w:rFonts w:hint="eastAsia" w:ascii="仿宋_GB2312" w:hAnsi="宋体"/>
          <w:szCs w:val="32"/>
        </w:rPr>
        <w:t>成果积分计算办法》为基本依据</w:t>
      </w:r>
      <w:r>
        <w:rPr>
          <w:rFonts w:hint="eastAsia" w:ascii="仿宋_GB2312" w:hAnsi="宋体"/>
          <w:szCs w:val="32"/>
          <w:lang w:eastAsia="zh-CN"/>
        </w:rPr>
        <w:t>，</w:t>
      </w:r>
      <w:r>
        <w:rPr>
          <w:rFonts w:hint="eastAsia" w:ascii="仿宋_GB2312" w:hAnsi="宋体"/>
          <w:szCs w:val="32"/>
        </w:rPr>
        <w:t>各培养单位</w:t>
      </w:r>
      <w:r>
        <w:rPr>
          <w:rFonts w:hint="eastAsia" w:ascii="仿宋_GB2312" w:hAnsi="宋体"/>
          <w:szCs w:val="32"/>
          <w:lang w:eastAsia="zh-CN"/>
        </w:rPr>
        <w:t>可结合本单位实际进行适当调整</w:t>
      </w:r>
      <w:r>
        <w:rPr>
          <w:rFonts w:hint="eastAsia" w:ascii="仿宋_GB2312" w:hAnsi="宋体"/>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37C7E"/>
    <w:rsid w:val="466610A6"/>
    <w:rsid w:val="57EF4D12"/>
    <w:rsid w:val="6C4E36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 仿宋_GB2312 三号"/>
    <w:basedOn w:val="1"/>
    <w:qFormat/>
    <w:uiPriority w:val="0"/>
    <w:pPr>
      <w:spacing w:line="500" w:lineRule="exact"/>
      <w:ind w:firstLine="200" w:firstLineChars="200"/>
    </w:pPr>
    <w:rPr>
      <w:rFonts w:ascii="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黄雯</cp:lastModifiedBy>
  <dcterms:modified xsi:type="dcterms:W3CDTF">2017-09-07T00:42:21Z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